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485B">
      <w:pPr>
        <w:widowControl/>
        <w:jc w:val="left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2277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80F17C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中小学生心理测评访谈员专项培训人员推荐表</w:t>
      </w:r>
    </w:p>
    <w:tbl>
      <w:tblPr>
        <w:tblStyle w:val="3"/>
        <w:tblW w:w="13772" w:type="dxa"/>
        <w:jc w:val="center"/>
        <w:tblBorders>
          <w:top w:val="single" w:color="E5E5E5" w:sz="2" w:space="0"/>
          <w:left w:val="single" w:color="E5E5E5" w:sz="2" w:space="0"/>
          <w:bottom w:val="single" w:color="E5E5E5" w:sz="2" w:space="0"/>
          <w:right w:val="single" w:color="E5E5E5" w:sz="2" w:space="0"/>
          <w:insideH w:val="single" w:color="E5E5E5" w:sz="2" w:space="0"/>
          <w:insideV w:val="single" w:color="E5E5E5" w:sz="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836"/>
        <w:gridCol w:w="590"/>
        <w:gridCol w:w="1286"/>
        <w:gridCol w:w="946"/>
        <w:gridCol w:w="1182"/>
        <w:gridCol w:w="684"/>
        <w:gridCol w:w="683"/>
        <w:gridCol w:w="1322"/>
        <w:gridCol w:w="985"/>
        <w:gridCol w:w="1038"/>
        <w:gridCol w:w="1419"/>
        <w:gridCol w:w="1370"/>
        <w:gridCol w:w="875"/>
      </w:tblGrid>
      <w:tr w14:paraId="24BADAB6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tblHeader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402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序号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9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姓名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A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性别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5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工作单位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5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职务/职称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联系电话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1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8日晚上是否用餐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0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9日中午是否用餐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4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相关专业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6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其他专业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参加系统心理治疗或心理咨询课程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9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三年及以上个体心理咨询或辅导的实践经验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E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定期接受案例督导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A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一对一深度访谈</w:t>
            </w:r>
          </w:p>
        </w:tc>
      </w:tr>
      <w:tr w14:paraId="3B5D3CA6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6322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F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32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7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E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4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5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E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0E7B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1.□心理学</w:t>
            </w:r>
          </w:p>
          <w:p w14:paraId="4BCA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 xml:space="preserve">.□ </w:t>
            </w:r>
            <w:r>
              <w:rPr>
                <w:rFonts w:hint="eastAsia" w:ascii="仿宋" w:hAnsi="仿宋" w:eastAsia="仿宋" w:cs="仿宋"/>
                <w:szCs w:val="21"/>
              </w:rPr>
              <w:t>临床医学（精神卫生方向）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E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DD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 xml:space="preserve">.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是，</w:t>
            </w:r>
            <w:r>
              <w:rPr>
                <w:rFonts w:ascii="仿宋" w:hAnsi="仿宋" w:eastAsia="仿宋" w:cs="仿宋"/>
                <w:szCs w:val="21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  <w:p w14:paraId="3318584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 xml:space="preserve">. □ </w:t>
            </w: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3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共计约______小时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3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平均频率：□ 每月一次 □ 每两月一次 □ 其他______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2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大致访谈过______名学生</w:t>
            </w:r>
          </w:p>
        </w:tc>
      </w:tr>
      <w:tr w14:paraId="61A5D3A9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384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F0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F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F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E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42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60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24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D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C5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4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C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5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A2C3446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4761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F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F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6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A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9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3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E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5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CE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7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7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8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B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425021BC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32E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.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7F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F7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A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B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6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C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5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2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0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A1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7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7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6780CD2">
        <w:tblPrEx>
          <w:tblBorders>
            <w:top w:val="single" w:color="E5E5E5" w:sz="2" w:space="0"/>
            <w:left w:val="single" w:color="E5E5E5" w:sz="2" w:space="0"/>
            <w:bottom w:val="single" w:color="E5E5E5" w:sz="2" w:space="0"/>
            <w:right w:val="single" w:color="E5E5E5" w:sz="2" w:space="0"/>
            <w:insideH w:val="single" w:color="E5E5E5" w:sz="2" w:space="0"/>
            <w:insideV w:val="single" w:color="E5E5E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5F7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7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5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8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7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D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9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D6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1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8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F4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9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E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22A1DEB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Cs w:val="21"/>
        </w:rPr>
        <w:t xml:space="preserve">报送单位（盖章）：        </w:t>
      </w:r>
      <w:r>
        <w:rPr>
          <w:rFonts w:hint="eastAsia" w:ascii="仿宋" w:hAnsi="仿宋" w:eastAsia="仿宋" w:cs="仿宋"/>
          <w:szCs w:val="21"/>
        </w:rPr>
        <w:t xml:space="preserve">                                   </w:t>
      </w:r>
      <w:r>
        <w:rPr>
          <w:rFonts w:ascii="仿宋" w:hAnsi="仿宋" w:eastAsia="仿宋" w:cs="仿宋"/>
          <w:szCs w:val="21"/>
        </w:rPr>
        <w:t xml:space="preserve"> 联系人：               </w:t>
      </w:r>
      <w:r>
        <w:rPr>
          <w:rFonts w:hint="eastAsia" w:ascii="仿宋" w:hAnsi="仿宋" w:eastAsia="仿宋" w:cs="仿宋"/>
          <w:szCs w:val="21"/>
        </w:rPr>
        <w:t xml:space="preserve">              </w:t>
      </w:r>
      <w:r>
        <w:rPr>
          <w:rFonts w:ascii="仿宋" w:hAnsi="仿宋" w:eastAsia="仿宋" w:cs="仿宋"/>
          <w:szCs w:val="21"/>
        </w:rPr>
        <w:t>联系电话：</w:t>
      </w:r>
    </w:p>
    <w:p w14:paraId="74D4FAC9">
      <w:pPr>
        <w:tabs>
          <w:tab w:val="left" w:pos="427"/>
        </w:tabs>
        <w:bidi w:val="0"/>
        <w:jc w:val="left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 xml:space="preserve">备注：请在推荐人员符合情况的选项前□内打“√”。本区县参训教师满足相关专业 </w:t>
      </w:r>
      <w:r>
        <w:rPr>
          <w:rFonts w:ascii="仿宋" w:hAnsi="仿宋" w:eastAsia="仿宋" w:cs="仿宋"/>
          <w:szCs w:val="21"/>
        </w:rPr>
        <w:t>___</w:t>
      </w:r>
      <w:r>
        <w:rPr>
          <w:rFonts w:hint="eastAsia" w:ascii="仿宋" w:hAnsi="仿宋" w:eastAsia="仿宋" w:cs="仿宋"/>
          <w:szCs w:val="21"/>
        </w:rPr>
        <w:t xml:space="preserve"> 人，其他专业 </w:t>
      </w:r>
      <w:r>
        <w:rPr>
          <w:rFonts w:ascii="仿宋" w:hAnsi="仿宋" w:eastAsia="仿宋" w:cs="仿宋"/>
          <w:szCs w:val="21"/>
        </w:rPr>
        <w:t>___</w:t>
      </w:r>
      <w:r>
        <w:rPr>
          <w:rFonts w:hint="eastAsia" w:ascii="仿宋" w:hAnsi="仿宋" w:eastAsia="仿宋" w:cs="仿宋"/>
          <w:szCs w:val="21"/>
        </w:rPr>
        <w:t xml:space="preserve">人，参加2年及以上系统课程 </w:t>
      </w:r>
      <w:r>
        <w:rPr>
          <w:rFonts w:ascii="仿宋" w:hAnsi="仿宋" w:eastAsia="仿宋" w:cs="仿宋"/>
          <w:szCs w:val="21"/>
        </w:rPr>
        <w:t>___</w:t>
      </w:r>
      <w:r>
        <w:rPr>
          <w:rFonts w:hint="eastAsia" w:ascii="仿宋" w:hAnsi="仿宋" w:eastAsia="仿宋" w:cs="仿宋"/>
          <w:szCs w:val="21"/>
        </w:rPr>
        <w:t xml:space="preserve"> 人。</w:t>
      </w:r>
      <w:r>
        <w:rPr>
          <w:rFonts w:ascii="Segoe UI" w:hAnsi="Segoe UI" w:eastAsia="Segoe UI" w:cs="Segoe UI"/>
          <w:color w:val="404040"/>
          <w:kern w:val="0"/>
          <w:sz w:val="15"/>
          <w:szCs w:val="15"/>
          <w:lang w:bidi="ar"/>
        </w:rPr>
        <w:br w:type="textWrapping"/>
      </w:r>
    </w:p>
    <w:p w14:paraId="384398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181E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1289341C"/>
    <w:rsid w:val="14190AD2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67181E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4F59576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2025-08-29T07:25:00Z</dcterms:created>
  <dc:creator>蒲玥</dc:creator>
  <cp:lastModifiedBy>蒲玥</cp:lastModifiedBy>
  <dcterms:modified xsi:type="dcterms:W3CDTF">2025-08-29T07:26:13Z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106932E630A446CA8594706F84168D31_11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