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0CC" w:rsidRDefault="007870CC" w:rsidP="007870CC">
      <w:pPr>
        <w:pStyle w:val="13"/>
        <w:rPr>
          <w:rFonts w:ascii="方正黑体_GBK" w:eastAsia="方正黑体_GBK"/>
        </w:rPr>
      </w:pPr>
      <w:r w:rsidRPr="008B2987">
        <w:rPr>
          <w:rFonts w:ascii="方正黑体_GBK" w:eastAsia="方正黑体_GBK" w:hint="eastAsia"/>
        </w:rPr>
        <w:t>附件4</w:t>
      </w:r>
    </w:p>
    <w:p w:rsidR="007870CC" w:rsidRPr="008B2987" w:rsidRDefault="007870CC" w:rsidP="007870CC">
      <w:pPr>
        <w:pStyle w:val="13"/>
        <w:rPr>
          <w:rFonts w:ascii="方正黑体_GBK" w:eastAsia="方正黑体_GBK"/>
        </w:rPr>
      </w:pPr>
    </w:p>
    <w:p w:rsidR="007870CC" w:rsidRDefault="007870CC" w:rsidP="007870CC">
      <w:pPr>
        <w:pStyle w:val="13"/>
        <w:spacing w:after="0" w:line="60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重庆市第三批立德树人特色项目实践研究基地重点选题方向</w:t>
      </w:r>
    </w:p>
    <w:p w:rsidR="007870CC" w:rsidRDefault="007870CC" w:rsidP="007870CC">
      <w:pPr>
        <w:pStyle w:val="13"/>
      </w:pPr>
    </w:p>
    <w:p w:rsidR="007870CC" w:rsidRDefault="007870CC" w:rsidP="007870CC">
      <w:pPr>
        <w:pStyle w:val="13"/>
        <w:spacing w:after="0" w:line="600" w:lineRule="exact"/>
        <w:ind w:firstLineChars="200" w:firstLine="640"/>
      </w:pPr>
      <w:r>
        <w:rPr>
          <w:rFonts w:hint="eastAsia"/>
        </w:rPr>
        <w:t>重点选题方向体现我</w:t>
      </w:r>
      <w:proofErr w:type="gramStart"/>
      <w:r>
        <w:rPr>
          <w:rFonts w:hint="eastAsia"/>
        </w:rPr>
        <w:t>市立德树人</w:t>
      </w:r>
      <w:proofErr w:type="gramEnd"/>
      <w:r>
        <w:rPr>
          <w:rFonts w:hint="eastAsia"/>
        </w:rPr>
        <w:t>系统化落实过程中的重点、热点、难点工作，各单位可结合本单位前期研究基础和现实研究条件在重点选题方向范围内选择合适的研究内容，自拟题目进行申报。</w:t>
      </w:r>
    </w:p>
    <w:p w:rsidR="007870CC" w:rsidRDefault="007870CC" w:rsidP="007870CC">
      <w:pPr>
        <w:pStyle w:val="13"/>
        <w:spacing w:after="0" w:line="600" w:lineRule="exact"/>
        <w:ind w:firstLineChars="200" w:firstLine="640"/>
      </w:pPr>
      <w:r>
        <w:rPr>
          <w:rFonts w:hint="eastAsia"/>
        </w:rPr>
        <w:t>一、文化德育研究</w:t>
      </w:r>
    </w:p>
    <w:p w:rsidR="007870CC" w:rsidRDefault="007870CC" w:rsidP="007870CC">
      <w:pPr>
        <w:pStyle w:val="13"/>
        <w:spacing w:after="0" w:line="600" w:lineRule="exact"/>
        <w:ind w:firstLineChars="200" w:firstLine="640"/>
      </w:pPr>
      <w:r>
        <w:rPr>
          <w:rFonts w:hint="eastAsia"/>
        </w:rPr>
        <w:t>二、德育课程建设研究</w:t>
      </w:r>
    </w:p>
    <w:p w:rsidR="007870CC" w:rsidRDefault="007870CC" w:rsidP="007870CC">
      <w:pPr>
        <w:pStyle w:val="13"/>
        <w:spacing w:after="0" w:line="600" w:lineRule="exact"/>
        <w:ind w:firstLineChars="200" w:firstLine="640"/>
      </w:pPr>
      <w:r>
        <w:rPr>
          <w:rFonts w:hint="eastAsia"/>
        </w:rPr>
        <w:t>三、“大思政课”建设研究</w:t>
      </w:r>
    </w:p>
    <w:p w:rsidR="007870CC" w:rsidRDefault="007870CC" w:rsidP="007870CC">
      <w:pPr>
        <w:pStyle w:val="13"/>
        <w:spacing w:after="0" w:line="600" w:lineRule="exact"/>
        <w:ind w:firstLineChars="200" w:firstLine="640"/>
      </w:pPr>
      <w:r>
        <w:rPr>
          <w:rFonts w:hint="eastAsia"/>
        </w:rPr>
        <w:t>四、生态文明教育研究</w:t>
      </w:r>
    </w:p>
    <w:p w:rsidR="007870CC" w:rsidRDefault="007870CC" w:rsidP="007870CC">
      <w:pPr>
        <w:pStyle w:val="13"/>
        <w:spacing w:after="0" w:line="600" w:lineRule="exact"/>
        <w:ind w:firstLineChars="200" w:firstLine="640"/>
      </w:pPr>
      <w:r>
        <w:rPr>
          <w:rFonts w:hint="eastAsia"/>
        </w:rPr>
        <w:t>五、</w:t>
      </w:r>
      <w:proofErr w:type="gramStart"/>
      <w:r>
        <w:rPr>
          <w:rFonts w:hint="eastAsia"/>
        </w:rPr>
        <w:t>校家社</w:t>
      </w:r>
      <w:proofErr w:type="gramEnd"/>
      <w:r>
        <w:rPr>
          <w:rFonts w:hint="eastAsia"/>
        </w:rPr>
        <w:t>协同育人研究</w:t>
      </w:r>
    </w:p>
    <w:p w:rsidR="007870CC" w:rsidRDefault="007870CC" w:rsidP="007870CC">
      <w:pPr>
        <w:pStyle w:val="13"/>
        <w:spacing w:after="0" w:line="600" w:lineRule="exact"/>
        <w:ind w:firstLineChars="200" w:firstLine="640"/>
      </w:pPr>
      <w:r>
        <w:rPr>
          <w:rFonts w:hint="eastAsia"/>
        </w:rPr>
        <w:t>六、困境儿童的</w:t>
      </w:r>
      <w:proofErr w:type="gramStart"/>
      <w:r>
        <w:rPr>
          <w:rFonts w:hint="eastAsia"/>
        </w:rPr>
        <w:t>校家社</w:t>
      </w:r>
      <w:proofErr w:type="gramEnd"/>
      <w:r>
        <w:rPr>
          <w:rFonts w:hint="eastAsia"/>
        </w:rPr>
        <w:t>协同支持体系研究</w:t>
      </w:r>
    </w:p>
    <w:p w:rsidR="007870CC" w:rsidRDefault="007870CC" w:rsidP="007870CC">
      <w:pPr>
        <w:pStyle w:val="13"/>
        <w:spacing w:after="0" w:line="600" w:lineRule="exact"/>
        <w:ind w:firstLineChars="200" w:firstLine="640"/>
      </w:pPr>
      <w:r>
        <w:rPr>
          <w:rFonts w:hint="eastAsia"/>
        </w:rPr>
        <w:t>七、家庭教育指导服务研究</w:t>
      </w:r>
    </w:p>
    <w:p w:rsidR="007870CC" w:rsidRDefault="007870CC" w:rsidP="007870CC">
      <w:pPr>
        <w:pStyle w:val="13"/>
        <w:spacing w:after="0" w:line="600" w:lineRule="exact"/>
        <w:ind w:firstLineChars="200" w:firstLine="640"/>
      </w:pPr>
      <w:r>
        <w:rPr>
          <w:rFonts w:hint="eastAsia"/>
        </w:rPr>
        <w:t>八、德育队伍建设研究</w:t>
      </w:r>
    </w:p>
    <w:p w:rsidR="007870CC" w:rsidRDefault="007870CC" w:rsidP="007870CC">
      <w:pPr>
        <w:pStyle w:val="13"/>
        <w:spacing w:after="0" w:line="600" w:lineRule="exact"/>
        <w:ind w:firstLineChars="200" w:firstLine="640"/>
      </w:pPr>
      <w:r>
        <w:rPr>
          <w:rFonts w:hint="eastAsia"/>
        </w:rPr>
        <w:t>九、社会主义核心价值观教育研究</w:t>
      </w:r>
    </w:p>
    <w:p w:rsidR="007870CC" w:rsidRDefault="007870CC" w:rsidP="007870CC">
      <w:pPr>
        <w:shd w:val="clear" w:color="auto" w:fill="FFFFFF"/>
        <w:rPr>
          <w:rFonts w:hAnsi="方正仿宋_GBK" w:cs="方正仿宋_GBK"/>
          <w:color w:val="000000"/>
          <w:kern w:val="2"/>
          <w:shd w:val="clear" w:color="auto" w:fill="auto"/>
        </w:rPr>
      </w:pPr>
    </w:p>
    <w:p w:rsidR="009E76BB" w:rsidRPr="007870CC" w:rsidRDefault="009E76BB">
      <w:bookmarkStart w:id="0" w:name="_GoBack"/>
      <w:bookmarkEnd w:id="0"/>
    </w:p>
    <w:sectPr w:rsidR="009E76BB" w:rsidRPr="007870CC" w:rsidSect="00406136">
      <w:pgSz w:w="11906" w:h="16838" w:code="9"/>
      <w:pgMar w:top="1559" w:right="1474" w:bottom="1559" w:left="1361" w:header="992" w:footer="567"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CC"/>
    <w:rsid w:val="007870CC"/>
    <w:rsid w:val="009E7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B56C2-713C-4AEC-B032-14483FB5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rsid w:val="007870CC"/>
    <w:pPr>
      <w:spacing w:after="300" w:line="560" w:lineRule="exact"/>
      <w:ind w:firstLine="643"/>
    </w:pPr>
    <w:rPr>
      <w:rFonts w:ascii="仿宋" w:eastAsia="仿宋" w:hAnsi="仿宋" w:cs="Times New Roman"/>
      <w:bCs/>
      <w:color w:val="666666"/>
      <w:kern w:val="0"/>
      <w:sz w:val="32"/>
      <w:szCs w:val="32"/>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
    <w:name w:val="样式13"/>
    <w:basedOn w:val="a"/>
    <w:qFormat/>
    <w:rsid w:val="007870CC"/>
    <w:pPr>
      <w:shd w:val="clear" w:color="auto" w:fill="FFFFFF"/>
      <w:ind w:firstLine="0"/>
    </w:pPr>
    <w:rPr>
      <w:rFonts w:hAnsi="方正仿宋_GBK" w:cs="方正仿宋_GBK"/>
      <w:color w:val="000000"/>
      <w:kern w:val="2"/>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201</Characters>
  <Application>Microsoft Office Word</Application>
  <DocSecurity>0</DocSecurity>
  <Lines>1</Lines>
  <Paragraphs>1</Paragraphs>
  <ScaleCrop>false</ScaleCrop>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邹行行</dc:creator>
  <cp:keywords/>
  <dc:description/>
  <cp:lastModifiedBy>邹行行　　</cp:lastModifiedBy>
  <cp:revision>1</cp:revision>
  <dcterms:created xsi:type="dcterms:W3CDTF">2024-06-07T08:46:00Z</dcterms:created>
  <dcterms:modified xsi:type="dcterms:W3CDTF">2024-06-07T08:46:00Z</dcterms:modified>
</cp:coreProperties>
</file>