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3E0" w:rsidRDefault="00A303E0" w:rsidP="00A303E0">
      <w:pPr>
        <w:spacing w:line="600" w:lineRule="exact"/>
        <w:rPr>
          <w:rFonts w:eastAsia="黑体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/>
          <w:sz w:val="32"/>
          <w:szCs w:val="32"/>
        </w:rPr>
        <w:t>4</w:t>
      </w:r>
    </w:p>
    <w:p w:rsidR="00A303E0" w:rsidRDefault="00A303E0" w:rsidP="00A303E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E6539">
        <w:rPr>
          <w:rFonts w:ascii="方正小标宋_GBK" w:eastAsia="方正小标宋_GBK" w:hAnsi="方正仿宋_GBK" w:cs="方正仿宋_GBK" w:hint="eastAsia"/>
          <w:sz w:val="44"/>
          <w:szCs w:val="44"/>
        </w:rPr>
        <w:t>2024年基础教育语文和历史学科优质数字资源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评价指标</w:t>
      </w:r>
    </w:p>
    <w:p w:rsidR="00A303E0" w:rsidRDefault="00A303E0" w:rsidP="00A303E0">
      <w:pPr>
        <w:pStyle w:val="a3"/>
        <w:rPr>
          <w:sz w:val="15"/>
          <w:szCs w:val="15"/>
        </w:rPr>
      </w:pPr>
    </w:p>
    <w:tbl>
      <w:tblPr>
        <w:tblStyle w:val="a6"/>
        <w:tblW w:w="8852" w:type="dxa"/>
        <w:tblLayout w:type="fixed"/>
        <w:tblLook w:val="04A0" w:firstRow="1" w:lastRow="0" w:firstColumn="1" w:lastColumn="0" w:noHBand="0" w:noVBand="1"/>
      </w:tblPr>
      <w:tblGrid>
        <w:gridCol w:w="1074"/>
        <w:gridCol w:w="1503"/>
        <w:gridCol w:w="5343"/>
        <w:gridCol w:w="932"/>
      </w:tblGrid>
      <w:tr w:rsidR="00A303E0" w:rsidTr="00AA2C6F">
        <w:trPr>
          <w:trHeight w:val="546"/>
        </w:trPr>
        <w:tc>
          <w:tcPr>
            <w:tcW w:w="8852" w:type="dxa"/>
            <w:gridSpan w:val="4"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</w:rPr>
            </w:pPr>
            <w:r>
              <w:rPr>
                <w:rFonts w:ascii="仿宋_GB2312" w:eastAsia="仿宋_GB2312" w:hAnsi="宋体" w:cs="宋体" w:hint="eastAsia"/>
                <w:b/>
                <w:bCs/>
              </w:rPr>
              <w:t>学科课程</w:t>
            </w:r>
          </w:p>
        </w:tc>
      </w:tr>
      <w:tr w:rsidR="00A303E0" w:rsidTr="00AA2C6F">
        <w:trPr>
          <w:trHeight w:val="393"/>
        </w:trPr>
        <w:tc>
          <w:tcPr>
            <w:tcW w:w="1074" w:type="dxa"/>
            <w:vMerge w:val="restart"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</w:rPr>
            </w:pPr>
            <w:r>
              <w:rPr>
                <w:rFonts w:ascii="仿宋_GB2312" w:eastAsia="仿宋_GB2312" w:hAnsi="宋体" w:cs="宋体" w:hint="eastAsia"/>
                <w:b/>
                <w:bCs/>
              </w:rPr>
              <w:t>一级指标</w:t>
            </w:r>
          </w:p>
        </w:tc>
        <w:tc>
          <w:tcPr>
            <w:tcW w:w="1503" w:type="dxa"/>
            <w:vMerge w:val="restart"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</w:rPr>
            </w:pPr>
            <w:r>
              <w:rPr>
                <w:rFonts w:ascii="仿宋_GB2312" w:eastAsia="仿宋_GB2312" w:hAnsi="宋体" w:cs="宋体" w:hint="eastAsia"/>
                <w:b/>
                <w:bCs/>
              </w:rPr>
              <w:t>二级指标</w:t>
            </w:r>
          </w:p>
        </w:tc>
        <w:tc>
          <w:tcPr>
            <w:tcW w:w="5343" w:type="dxa"/>
            <w:vMerge w:val="restart"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</w:rPr>
            </w:pPr>
            <w:r>
              <w:rPr>
                <w:rFonts w:ascii="仿宋_GB2312" w:eastAsia="仿宋_GB2312" w:hAnsi="宋体" w:cs="宋体" w:hint="eastAsia"/>
                <w:b/>
                <w:bCs/>
              </w:rPr>
              <w:t>指标描述</w:t>
            </w:r>
          </w:p>
        </w:tc>
        <w:tc>
          <w:tcPr>
            <w:tcW w:w="931" w:type="dxa"/>
            <w:vMerge w:val="restart"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b/>
                <w:bCs/>
              </w:rPr>
              <w:t>权重</w:t>
            </w:r>
          </w:p>
        </w:tc>
      </w:tr>
      <w:tr w:rsidR="00A303E0" w:rsidTr="00AA2C6F">
        <w:trPr>
          <w:trHeight w:val="375"/>
        </w:trPr>
        <w:tc>
          <w:tcPr>
            <w:tcW w:w="1074" w:type="dxa"/>
            <w:vMerge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</w:rPr>
            </w:pPr>
          </w:p>
        </w:tc>
        <w:tc>
          <w:tcPr>
            <w:tcW w:w="1503" w:type="dxa"/>
            <w:vMerge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</w:rPr>
            </w:pPr>
          </w:p>
        </w:tc>
        <w:tc>
          <w:tcPr>
            <w:tcW w:w="5343" w:type="dxa"/>
            <w:vMerge/>
          </w:tcPr>
          <w:p w:rsidR="00A303E0" w:rsidRDefault="00A303E0" w:rsidP="00AA2C6F">
            <w:pPr>
              <w:adjustRightInd w:val="0"/>
              <w:snapToGrid w:val="0"/>
              <w:rPr>
                <w:rFonts w:ascii="仿宋_GB2312" w:eastAsia="仿宋_GB2312" w:hAnsi="宋体" w:cs="宋体"/>
                <w:b/>
                <w:bCs/>
              </w:rPr>
            </w:pPr>
          </w:p>
        </w:tc>
        <w:tc>
          <w:tcPr>
            <w:tcW w:w="931" w:type="dxa"/>
            <w:vMerge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A303E0" w:rsidTr="00AA2C6F">
        <w:trPr>
          <w:trHeight w:val="1061"/>
        </w:trPr>
        <w:tc>
          <w:tcPr>
            <w:tcW w:w="1074" w:type="dxa"/>
            <w:vMerge w:val="restart"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</w:rPr>
            </w:pPr>
            <w:r>
              <w:rPr>
                <w:rFonts w:ascii="仿宋_GB2312" w:eastAsia="仿宋_GB2312" w:hAnsi="宋体" w:cs="宋体"/>
                <w:b/>
                <w:bCs/>
              </w:rPr>
              <w:t>目标</w:t>
            </w:r>
          </w:p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  <w:bCs/>
              </w:rPr>
            </w:pPr>
            <w:r>
              <w:rPr>
                <w:rFonts w:ascii="仿宋_GB2312" w:eastAsia="仿宋_GB2312" w:hAnsi="宋体" w:cs="宋体" w:hint="eastAsia"/>
                <w:b/>
              </w:rPr>
              <w:t>内容</w:t>
            </w:r>
          </w:p>
        </w:tc>
        <w:tc>
          <w:tcPr>
            <w:tcW w:w="1503" w:type="dxa"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</w:rPr>
            </w:pPr>
            <w:r>
              <w:rPr>
                <w:rFonts w:ascii="仿宋_GB2312" w:eastAsia="仿宋_GB2312" w:hAnsi="宋体" w:cs="宋体" w:hint="eastAsia"/>
                <w:bCs/>
              </w:rPr>
              <w:t>教学</w:t>
            </w:r>
            <w:r>
              <w:rPr>
                <w:rFonts w:ascii="仿宋_GB2312" w:eastAsia="仿宋_GB2312" w:hAnsi="宋体" w:cs="宋体"/>
                <w:bCs/>
              </w:rPr>
              <w:t>目标</w:t>
            </w:r>
            <w:r>
              <w:rPr>
                <w:rFonts w:ascii="仿宋_GB2312" w:eastAsia="仿宋_GB2312" w:hAnsi="宋体" w:cs="宋体" w:hint="eastAsia"/>
                <w:bCs/>
              </w:rPr>
              <w:t>科学</w:t>
            </w:r>
            <w:r>
              <w:rPr>
                <w:rFonts w:ascii="仿宋_GB2312" w:eastAsia="仿宋_GB2312" w:hAnsi="宋体" w:cs="宋体"/>
                <w:bCs/>
              </w:rPr>
              <w:t>合理</w:t>
            </w:r>
          </w:p>
        </w:tc>
        <w:tc>
          <w:tcPr>
            <w:tcW w:w="5343" w:type="dxa"/>
            <w:vAlign w:val="center"/>
          </w:tcPr>
          <w:p w:rsidR="00A303E0" w:rsidRDefault="00A303E0" w:rsidP="00AA2C6F">
            <w:pPr>
              <w:adjustRightInd w:val="0"/>
              <w:snapToGrid w:val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落实立德树人根本任务，培育和</w:t>
            </w:r>
            <w:proofErr w:type="gramStart"/>
            <w:r>
              <w:rPr>
                <w:rFonts w:ascii="仿宋_GB2312" w:eastAsia="仿宋_GB2312" w:hAnsi="宋体" w:cs="宋体" w:hint="eastAsia"/>
              </w:rPr>
              <w:t>践行</w:t>
            </w:r>
            <w:proofErr w:type="gramEnd"/>
            <w:r>
              <w:rPr>
                <w:rFonts w:ascii="仿宋_GB2312" w:eastAsia="仿宋_GB2312" w:hAnsi="宋体" w:cs="宋体" w:hint="eastAsia"/>
              </w:rPr>
              <w:t>社会主义核心价值观，</w:t>
            </w:r>
            <w:r>
              <w:rPr>
                <w:rFonts w:ascii="仿宋_GB2312" w:eastAsia="仿宋_GB2312" w:hAnsi="宋体" w:cs="宋体"/>
              </w:rPr>
              <w:t>体现核心素养导向</w:t>
            </w:r>
            <w:r>
              <w:rPr>
                <w:rFonts w:ascii="仿宋_GB2312" w:eastAsia="仿宋_GB2312" w:hAnsi="宋体" w:cs="宋体" w:hint="eastAsia"/>
              </w:rPr>
              <w:t>；教学目标明确具体</w:t>
            </w:r>
            <w:r>
              <w:rPr>
                <w:rFonts w:ascii="仿宋_GB2312" w:eastAsia="仿宋_GB2312" w:hAnsi="宋体" w:cs="宋体"/>
              </w:rPr>
              <w:t>、可检测</w:t>
            </w:r>
            <w:r>
              <w:rPr>
                <w:rFonts w:ascii="仿宋_GB2312" w:eastAsia="仿宋_GB2312" w:hAnsi="宋体" w:cs="宋体" w:hint="eastAsia"/>
              </w:rPr>
              <w:t>，重难点突出</w:t>
            </w:r>
          </w:p>
        </w:tc>
        <w:tc>
          <w:tcPr>
            <w:tcW w:w="931" w:type="dxa"/>
            <w:vAlign w:val="center"/>
          </w:tcPr>
          <w:p w:rsidR="00A303E0" w:rsidRDefault="00A303E0" w:rsidP="00AA2C6F">
            <w:pPr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1</w:t>
            </w:r>
            <w:r>
              <w:rPr>
                <w:rFonts w:eastAsia="仿宋_GB2312"/>
                <w:sz w:val="28"/>
              </w:rPr>
              <w:t>0</w:t>
            </w:r>
          </w:p>
        </w:tc>
      </w:tr>
      <w:tr w:rsidR="00A303E0" w:rsidTr="00AA2C6F">
        <w:trPr>
          <w:trHeight w:val="1070"/>
        </w:trPr>
        <w:tc>
          <w:tcPr>
            <w:tcW w:w="1074" w:type="dxa"/>
            <w:vMerge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</w:rPr>
            </w:pPr>
          </w:p>
        </w:tc>
        <w:tc>
          <w:tcPr>
            <w:tcW w:w="1503" w:type="dxa"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教学内容</w:t>
            </w:r>
          </w:p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组织科学</w:t>
            </w:r>
          </w:p>
        </w:tc>
        <w:tc>
          <w:tcPr>
            <w:tcW w:w="5343" w:type="dxa"/>
            <w:vAlign w:val="center"/>
          </w:tcPr>
          <w:p w:rsidR="00A303E0" w:rsidRDefault="00A303E0" w:rsidP="00AA2C6F">
            <w:pPr>
              <w:adjustRightInd w:val="0"/>
              <w:snapToGrid w:val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教学</w:t>
            </w:r>
            <w:r>
              <w:rPr>
                <w:rFonts w:ascii="仿宋_GB2312" w:eastAsia="仿宋_GB2312" w:hAnsi="宋体" w:cs="宋体"/>
              </w:rPr>
              <w:t>内容符合</w:t>
            </w:r>
            <w:r>
              <w:rPr>
                <w:rFonts w:ascii="仿宋_GB2312" w:eastAsia="仿宋_GB2312" w:hAnsi="宋体" w:cs="宋体" w:hint="eastAsia"/>
              </w:rPr>
              <w:t>课程</w:t>
            </w:r>
            <w:r>
              <w:rPr>
                <w:rFonts w:ascii="仿宋_GB2312" w:eastAsia="仿宋_GB2312" w:hAnsi="宋体" w:cs="宋体"/>
              </w:rPr>
              <w:t>标准要求</w:t>
            </w:r>
            <w:r>
              <w:rPr>
                <w:rFonts w:ascii="仿宋_GB2312" w:eastAsia="仿宋_GB2312" w:hAnsi="宋体" w:cs="宋体" w:hint="eastAsia"/>
              </w:rPr>
              <w:t>和</w:t>
            </w:r>
            <w:r>
              <w:rPr>
                <w:rFonts w:ascii="仿宋_GB2312" w:eastAsia="仿宋_GB2312" w:hAnsi="宋体" w:cs="宋体"/>
              </w:rPr>
              <w:t>学生认知</w:t>
            </w:r>
            <w:r>
              <w:rPr>
                <w:rFonts w:ascii="仿宋_GB2312" w:eastAsia="仿宋_GB2312" w:hAnsi="宋体" w:cs="宋体" w:hint="eastAsia"/>
              </w:rPr>
              <w:t>规律，注重培养</w:t>
            </w:r>
            <w:r>
              <w:rPr>
                <w:rFonts w:ascii="仿宋_GB2312" w:eastAsia="仿宋_GB2312" w:hAnsi="宋体" w:cs="宋体"/>
              </w:rPr>
              <w:t>学生能力</w:t>
            </w:r>
            <w:r>
              <w:rPr>
                <w:rFonts w:ascii="仿宋_GB2312" w:eastAsia="仿宋_GB2312" w:hAnsi="宋体" w:cs="宋体" w:hint="eastAsia"/>
              </w:rPr>
              <w:t>；覆盖该课所含知识，课时</w:t>
            </w:r>
            <w:r>
              <w:rPr>
                <w:rFonts w:ascii="仿宋_GB2312" w:eastAsia="仿宋_GB2312" w:hAnsi="宋体" w:cs="宋体"/>
              </w:rPr>
              <w:t>安排合理</w:t>
            </w:r>
          </w:p>
        </w:tc>
        <w:tc>
          <w:tcPr>
            <w:tcW w:w="931" w:type="dxa"/>
            <w:vAlign w:val="center"/>
          </w:tcPr>
          <w:p w:rsidR="00A303E0" w:rsidRDefault="00A303E0" w:rsidP="00AA2C6F">
            <w:pPr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1</w:t>
            </w:r>
            <w:r>
              <w:rPr>
                <w:rFonts w:eastAsia="仿宋_GB2312"/>
                <w:sz w:val="28"/>
              </w:rPr>
              <w:t>0</w:t>
            </w:r>
          </w:p>
        </w:tc>
      </w:tr>
      <w:tr w:rsidR="00A303E0" w:rsidTr="00AA2C6F">
        <w:trPr>
          <w:trHeight w:val="908"/>
        </w:trPr>
        <w:tc>
          <w:tcPr>
            <w:tcW w:w="1074" w:type="dxa"/>
            <w:vMerge w:val="restart"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</w:rPr>
            </w:pPr>
            <w:r>
              <w:rPr>
                <w:rFonts w:ascii="仿宋_GB2312" w:eastAsia="仿宋_GB2312" w:hAnsi="宋体" w:cs="宋体" w:hint="eastAsia"/>
                <w:b/>
              </w:rPr>
              <w:t>教学</w:t>
            </w:r>
          </w:p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</w:rPr>
            </w:pPr>
            <w:r>
              <w:rPr>
                <w:rFonts w:ascii="仿宋_GB2312" w:eastAsia="仿宋_GB2312" w:hAnsi="宋体" w:cs="宋体" w:hint="eastAsia"/>
                <w:b/>
              </w:rPr>
              <w:t>过程</w:t>
            </w:r>
          </w:p>
        </w:tc>
        <w:tc>
          <w:tcPr>
            <w:tcW w:w="1503" w:type="dxa"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教学环节</w:t>
            </w:r>
          </w:p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流畅紧凑</w:t>
            </w:r>
          </w:p>
        </w:tc>
        <w:tc>
          <w:tcPr>
            <w:tcW w:w="5343" w:type="dxa"/>
            <w:vAlign w:val="center"/>
          </w:tcPr>
          <w:p w:rsidR="00A303E0" w:rsidRDefault="00A303E0" w:rsidP="00AA2C6F">
            <w:pPr>
              <w:adjustRightInd w:val="0"/>
              <w:snapToGrid w:val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教学</w:t>
            </w:r>
            <w:r>
              <w:rPr>
                <w:rFonts w:ascii="仿宋_GB2312" w:eastAsia="仿宋_GB2312" w:hAnsi="宋体" w:cs="宋体"/>
              </w:rPr>
              <w:t>过程</w:t>
            </w:r>
            <w:r>
              <w:rPr>
                <w:rFonts w:ascii="仿宋_GB2312" w:eastAsia="仿宋_GB2312" w:hAnsi="宋体" w:cs="宋体" w:hint="eastAsia"/>
              </w:rPr>
              <w:t>包含必要的教学环节，层次</w:t>
            </w:r>
            <w:r>
              <w:rPr>
                <w:rFonts w:ascii="仿宋_GB2312" w:eastAsia="仿宋_GB2312" w:hAnsi="宋体" w:cs="宋体"/>
              </w:rPr>
              <w:t>清晰</w:t>
            </w:r>
            <w:r>
              <w:rPr>
                <w:rFonts w:ascii="仿宋_GB2312" w:eastAsia="仿宋_GB2312" w:hAnsi="宋体" w:cs="宋体" w:hint="eastAsia"/>
              </w:rPr>
              <w:t>，过程流畅；课堂容量适当，时间分配合理</w:t>
            </w:r>
          </w:p>
        </w:tc>
        <w:tc>
          <w:tcPr>
            <w:tcW w:w="931" w:type="dxa"/>
            <w:vAlign w:val="center"/>
          </w:tcPr>
          <w:p w:rsidR="00A303E0" w:rsidRDefault="00A303E0" w:rsidP="00AA2C6F">
            <w:pPr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15</w:t>
            </w:r>
          </w:p>
        </w:tc>
      </w:tr>
      <w:tr w:rsidR="00A303E0" w:rsidTr="00AA2C6F">
        <w:trPr>
          <w:trHeight w:val="1171"/>
        </w:trPr>
        <w:tc>
          <w:tcPr>
            <w:tcW w:w="1074" w:type="dxa"/>
            <w:vMerge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</w:rPr>
            </w:pPr>
          </w:p>
        </w:tc>
        <w:tc>
          <w:tcPr>
            <w:tcW w:w="1503" w:type="dxa"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教学方法</w:t>
            </w:r>
            <w:r>
              <w:rPr>
                <w:rFonts w:ascii="仿宋_GB2312" w:eastAsia="仿宋_GB2312" w:hAnsi="仿宋_GB2312" w:cs="仿宋_GB2312"/>
              </w:rPr>
              <w:t>策略</w:t>
            </w:r>
            <w:r>
              <w:rPr>
                <w:rFonts w:ascii="仿宋_GB2312" w:eastAsia="仿宋_GB2312" w:hAnsi="仿宋_GB2312" w:cs="仿宋_GB2312" w:hint="eastAsia"/>
              </w:rPr>
              <w:t>适切</w:t>
            </w:r>
          </w:p>
        </w:tc>
        <w:tc>
          <w:tcPr>
            <w:tcW w:w="5343" w:type="dxa"/>
            <w:vAlign w:val="center"/>
          </w:tcPr>
          <w:p w:rsidR="00A303E0" w:rsidRDefault="00A303E0" w:rsidP="00AA2C6F">
            <w:pPr>
              <w:adjustRightInd w:val="0"/>
              <w:snapToGrid w:val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体现</w:t>
            </w:r>
            <w:r>
              <w:rPr>
                <w:rFonts w:ascii="仿宋_GB2312" w:eastAsia="仿宋_GB2312" w:hAnsi="宋体" w:cs="宋体"/>
              </w:rPr>
              <w:t>以学习者为中心</w:t>
            </w:r>
            <w:r>
              <w:rPr>
                <w:rFonts w:ascii="仿宋_GB2312" w:eastAsia="仿宋_GB2312" w:hAnsi="宋体" w:cs="宋体" w:hint="eastAsia"/>
              </w:rPr>
              <w:t>的课程</w:t>
            </w:r>
            <w:r>
              <w:rPr>
                <w:rFonts w:ascii="仿宋_GB2312" w:eastAsia="仿宋_GB2312" w:hAnsi="宋体" w:cs="宋体"/>
              </w:rPr>
              <w:t>理念，</w:t>
            </w:r>
            <w:r>
              <w:rPr>
                <w:rFonts w:ascii="仿宋_GB2312" w:eastAsia="仿宋_GB2312" w:hAnsi="宋体" w:cs="宋体" w:hint="eastAsia"/>
              </w:rPr>
              <w:t>注重学生亲身体验、情境感知；教学组织严谨</w:t>
            </w:r>
            <w:r>
              <w:rPr>
                <w:rFonts w:ascii="仿宋_GB2312" w:eastAsia="仿宋_GB2312" w:hAnsi="宋体" w:cs="宋体"/>
              </w:rPr>
              <w:t>，</w:t>
            </w:r>
            <w:r>
              <w:rPr>
                <w:rFonts w:ascii="仿宋_GB2312" w:eastAsia="仿宋_GB2312" w:hAnsi="宋体" w:cs="宋体" w:hint="eastAsia"/>
              </w:rPr>
              <w:t>教学方法得当，策略有效</w:t>
            </w:r>
          </w:p>
        </w:tc>
        <w:tc>
          <w:tcPr>
            <w:tcW w:w="931" w:type="dxa"/>
            <w:vAlign w:val="center"/>
          </w:tcPr>
          <w:p w:rsidR="00A303E0" w:rsidRDefault="00A303E0" w:rsidP="00AA2C6F">
            <w:pPr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15</w:t>
            </w:r>
          </w:p>
        </w:tc>
      </w:tr>
      <w:tr w:rsidR="00A303E0" w:rsidTr="00AA2C6F">
        <w:trPr>
          <w:trHeight w:val="1614"/>
        </w:trPr>
        <w:tc>
          <w:tcPr>
            <w:tcW w:w="1074" w:type="dxa"/>
            <w:vMerge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</w:rPr>
            </w:pPr>
          </w:p>
        </w:tc>
        <w:tc>
          <w:tcPr>
            <w:tcW w:w="1503" w:type="dxa"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信息技术</w:t>
            </w:r>
          </w:p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融合有效</w:t>
            </w:r>
          </w:p>
        </w:tc>
        <w:tc>
          <w:tcPr>
            <w:tcW w:w="5343" w:type="dxa"/>
            <w:vAlign w:val="center"/>
          </w:tcPr>
          <w:p w:rsidR="00A303E0" w:rsidRDefault="00A303E0" w:rsidP="00AA2C6F">
            <w:pPr>
              <w:adjustRightInd w:val="0"/>
              <w:snapToGrid w:val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熟练运用信息技术，依据</w:t>
            </w:r>
            <w:r>
              <w:rPr>
                <w:rFonts w:ascii="仿宋_GB2312" w:eastAsia="仿宋_GB2312" w:hAnsi="宋体" w:cs="宋体"/>
              </w:rPr>
              <w:t>教学目标</w:t>
            </w:r>
            <w:r>
              <w:rPr>
                <w:rFonts w:ascii="仿宋_GB2312" w:eastAsia="仿宋_GB2312" w:hAnsi="宋体" w:cs="宋体" w:hint="eastAsia"/>
              </w:rPr>
              <w:t>选择、整合和应用数字教育资源，促进知识理解和问题解决，培养学生的创新能力，提升教学的</w:t>
            </w:r>
            <w:r>
              <w:rPr>
                <w:rFonts w:ascii="仿宋_GB2312" w:eastAsia="仿宋_GB2312" w:hAnsi="宋体" w:cs="宋体"/>
              </w:rPr>
              <w:t>精准性和</w:t>
            </w:r>
            <w:r>
              <w:rPr>
                <w:rFonts w:ascii="仿宋_GB2312" w:eastAsia="仿宋_GB2312" w:hAnsi="宋体" w:cs="宋体" w:hint="eastAsia"/>
              </w:rPr>
              <w:t>实效性。如有实验内容，实验技术应运用合理</w:t>
            </w:r>
          </w:p>
        </w:tc>
        <w:tc>
          <w:tcPr>
            <w:tcW w:w="931" w:type="dxa"/>
            <w:vAlign w:val="center"/>
          </w:tcPr>
          <w:p w:rsidR="00A303E0" w:rsidRDefault="00A303E0" w:rsidP="00AA2C6F">
            <w:pPr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15</w:t>
            </w:r>
          </w:p>
        </w:tc>
      </w:tr>
      <w:tr w:rsidR="00A303E0" w:rsidTr="00AA2C6F">
        <w:trPr>
          <w:trHeight w:val="1193"/>
        </w:trPr>
        <w:tc>
          <w:tcPr>
            <w:tcW w:w="1074" w:type="dxa"/>
            <w:vMerge w:val="restart"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</w:rPr>
            </w:pPr>
            <w:r>
              <w:rPr>
                <w:rFonts w:ascii="仿宋_GB2312" w:eastAsia="仿宋_GB2312" w:hAnsi="宋体" w:cs="宋体" w:hint="eastAsia"/>
                <w:b/>
              </w:rPr>
              <w:t>教学</w:t>
            </w:r>
          </w:p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</w:rPr>
            </w:pPr>
            <w:r>
              <w:rPr>
                <w:rFonts w:ascii="仿宋_GB2312" w:eastAsia="仿宋_GB2312" w:hAnsi="宋体" w:cs="宋体" w:hint="eastAsia"/>
                <w:b/>
              </w:rPr>
              <w:t>资源</w:t>
            </w:r>
          </w:p>
        </w:tc>
        <w:tc>
          <w:tcPr>
            <w:tcW w:w="1503" w:type="dxa"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宋体" w:cs="宋体" w:hint="eastAsia"/>
              </w:rPr>
              <w:t>教学设</w:t>
            </w:r>
            <w:r>
              <w:rPr>
                <w:rFonts w:ascii="仿宋_GB2312" w:eastAsia="仿宋_GB2312" w:hAnsi="仿宋_GB2312" w:cs="仿宋_GB2312" w:hint="eastAsia"/>
              </w:rPr>
              <w:t>计明确恰当</w:t>
            </w:r>
          </w:p>
        </w:tc>
        <w:tc>
          <w:tcPr>
            <w:tcW w:w="5343" w:type="dxa"/>
            <w:vAlign w:val="center"/>
          </w:tcPr>
          <w:p w:rsidR="00A303E0" w:rsidRDefault="00A303E0" w:rsidP="00AA2C6F">
            <w:pPr>
              <w:adjustRightInd w:val="0"/>
              <w:snapToGrid w:val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教学设计（及学习任务单）与教学目标一致，符合学生的认知水平，体现导学功能，有效激发学生的</w:t>
            </w:r>
            <w:r>
              <w:rPr>
                <w:rFonts w:ascii="仿宋_GB2312" w:eastAsia="仿宋_GB2312" w:hAnsi="宋体" w:cs="宋体"/>
              </w:rPr>
              <w:t>积极性</w:t>
            </w:r>
            <w:r>
              <w:rPr>
                <w:rFonts w:ascii="仿宋_GB2312" w:eastAsia="仿宋_GB2312" w:hAnsi="宋体" w:cs="宋体" w:hint="eastAsia"/>
              </w:rPr>
              <w:t>和</w:t>
            </w:r>
            <w:r>
              <w:rPr>
                <w:rFonts w:ascii="仿宋_GB2312" w:eastAsia="仿宋_GB2312" w:hAnsi="宋体" w:cs="宋体"/>
              </w:rPr>
              <w:t>创造</w:t>
            </w:r>
            <w:r>
              <w:rPr>
                <w:rFonts w:ascii="仿宋_GB2312" w:eastAsia="仿宋_GB2312" w:hAnsi="宋体" w:cs="宋体" w:hint="eastAsia"/>
              </w:rPr>
              <w:t>性</w:t>
            </w:r>
          </w:p>
        </w:tc>
        <w:tc>
          <w:tcPr>
            <w:tcW w:w="931" w:type="dxa"/>
            <w:vAlign w:val="center"/>
          </w:tcPr>
          <w:p w:rsidR="00A303E0" w:rsidRDefault="00A303E0" w:rsidP="00AA2C6F">
            <w:pPr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1</w:t>
            </w:r>
            <w:r>
              <w:rPr>
                <w:rFonts w:eastAsia="仿宋_GB2312"/>
                <w:sz w:val="28"/>
              </w:rPr>
              <w:t>5</w:t>
            </w:r>
          </w:p>
        </w:tc>
      </w:tr>
      <w:tr w:rsidR="00A303E0" w:rsidTr="00AA2C6F">
        <w:trPr>
          <w:trHeight w:val="1045"/>
        </w:trPr>
        <w:tc>
          <w:tcPr>
            <w:tcW w:w="1074" w:type="dxa"/>
            <w:vMerge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</w:rPr>
            </w:pPr>
          </w:p>
        </w:tc>
        <w:tc>
          <w:tcPr>
            <w:tcW w:w="1503" w:type="dxa"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作业练习规范科学</w:t>
            </w:r>
          </w:p>
        </w:tc>
        <w:tc>
          <w:tcPr>
            <w:tcW w:w="5343" w:type="dxa"/>
            <w:vAlign w:val="center"/>
          </w:tcPr>
          <w:p w:rsidR="00A303E0" w:rsidRDefault="00A303E0" w:rsidP="00AA2C6F">
            <w:pPr>
              <w:adjustRightInd w:val="0"/>
              <w:snapToGrid w:val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课上练习、课后作业、实验活动（如有）紧扣</w:t>
            </w:r>
            <w:r>
              <w:rPr>
                <w:rFonts w:ascii="仿宋_GB2312" w:eastAsia="仿宋_GB2312" w:hAnsi="宋体" w:cs="宋体"/>
              </w:rPr>
              <w:t>教学目标</w:t>
            </w:r>
            <w:r>
              <w:rPr>
                <w:rFonts w:ascii="仿宋_GB2312" w:eastAsia="仿宋_GB2312" w:hAnsi="宋体" w:cs="宋体" w:hint="eastAsia"/>
              </w:rPr>
              <w:t>，总量</w:t>
            </w:r>
            <w:r>
              <w:rPr>
                <w:rFonts w:ascii="仿宋_GB2312" w:eastAsia="仿宋_GB2312" w:hAnsi="宋体" w:cs="宋体"/>
              </w:rPr>
              <w:t>适中，</w:t>
            </w:r>
            <w:r>
              <w:rPr>
                <w:rFonts w:ascii="仿宋_GB2312" w:eastAsia="仿宋_GB2312" w:hAnsi="宋体" w:cs="宋体" w:hint="eastAsia"/>
              </w:rPr>
              <w:t>难易</w:t>
            </w:r>
            <w:r>
              <w:rPr>
                <w:rFonts w:ascii="仿宋_GB2312" w:eastAsia="仿宋_GB2312" w:hAnsi="宋体" w:cs="宋体"/>
              </w:rPr>
              <w:t>适度</w:t>
            </w:r>
            <w:r>
              <w:rPr>
                <w:rFonts w:ascii="仿宋_GB2312" w:eastAsia="仿宋_GB2312" w:hAnsi="宋体" w:cs="宋体" w:hint="eastAsia"/>
              </w:rPr>
              <w:t>，</w:t>
            </w:r>
            <w:r>
              <w:rPr>
                <w:rFonts w:ascii="仿宋_GB2312" w:eastAsia="仿宋_GB2312" w:hAnsi="宋体" w:cs="宋体"/>
              </w:rPr>
              <w:t>形式多样</w:t>
            </w:r>
            <w:r>
              <w:rPr>
                <w:rFonts w:ascii="仿宋_GB2312" w:eastAsia="仿宋_GB2312" w:hAnsi="宋体" w:cs="宋体" w:hint="eastAsia"/>
              </w:rPr>
              <w:t>，</w:t>
            </w:r>
            <w:r>
              <w:rPr>
                <w:rFonts w:ascii="仿宋_GB2312" w:eastAsia="仿宋_GB2312" w:hAnsi="宋体" w:cs="宋体"/>
              </w:rPr>
              <w:t>促进学生发展</w:t>
            </w:r>
          </w:p>
        </w:tc>
        <w:tc>
          <w:tcPr>
            <w:tcW w:w="931" w:type="dxa"/>
            <w:vAlign w:val="center"/>
          </w:tcPr>
          <w:p w:rsidR="00A303E0" w:rsidRDefault="00A303E0" w:rsidP="00AA2C6F">
            <w:pPr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1</w:t>
            </w:r>
            <w:r>
              <w:rPr>
                <w:rFonts w:eastAsia="仿宋_GB2312"/>
                <w:sz w:val="28"/>
              </w:rPr>
              <w:t>0</w:t>
            </w:r>
          </w:p>
        </w:tc>
      </w:tr>
      <w:tr w:rsidR="00A303E0" w:rsidTr="00AA2C6F">
        <w:trPr>
          <w:trHeight w:val="1485"/>
        </w:trPr>
        <w:tc>
          <w:tcPr>
            <w:tcW w:w="1074" w:type="dxa"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</w:rPr>
            </w:pPr>
            <w:r>
              <w:rPr>
                <w:rFonts w:ascii="仿宋_GB2312" w:eastAsia="仿宋_GB2312" w:hAnsi="宋体" w:cs="宋体" w:hint="eastAsia"/>
                <w:b/>
              </w:rPr>
              <w:t>技术</w:t>
            </w:r>
          </w:p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/>
              </w:rPr>
            </w:pPr>
            <w:r>
              <w:rPr>
                <w:rFonts w:ascii="仿宋_GB2312" w:eastAsia="仿宋_GB2312" w:hAnsi="宋体" w:cs="宋体" w:hint="eastAsia"/>
                <w:b/>
              </w:rPr>
              <w:t>规范</w:t>
            </w:r>
          </w:p>
        </w:tc>
        <w:tc>
          <w:tcPr>
            <w:tcW w:w="1503" w:type="dxa"/>
            <w:vAlign w:val="center"/>
          </w:tcPr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资源完整</w:t>
            </w:r>
          </w:p>
          <w:p w:rsidR="00A303E0" w:rsidRDefault="00A303E0" w:rsidP="00AA2C6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提交规范</w:t>
            </w:r>
          </w:p>
        </w:tc>
        <w:tc>
          <w:tcPr>
            <w:tcW w:w="5343" w:type="dxa"/>
            <w:vAlign w:val="center"/>
          </w:tcPr>
          <w:p w:rsidR="00A303E0" w:rsidRDefault="00A303E0" w:rsidP="00AA2C6F">
            <w:pPr>
              <w:adjustRightInd w:val="0"/>
              <w:snapToGrid w:val="0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Ansi="宋体" w:cs="宋体" w:hint="eastAsia"/>
              </w:rPr>
              <w:t>教师讲解、实验与多媒体演示切换适当，布局美观，声画同步；课件、学习任务单</w:t>
            </w:r>
            <w:r>
              <w:rPr>
                <w:rFonts w:ascii="仿宋_GB2312" w:eastAsia="仿宋_GB2312" w:hAnsi="宋体" w:cs="宋体"/>
              </w:rPr>
              <w:t>、</w:t>
            </w:r>
            <w:r>
              <w:rPr>
                <w:rFonts w:ascii="仿宋_GB2312" w:eastAsia="仿宋_GB2312" w:hAnsi="宋体" w:cs="宋体" w:hint="eastAsia"/>
              </w:rPr>
              <w:t>作业</w:t>
            </w:r>
            <w:r>
              <w:rPr>
                <w:rFonts w:ascii="仿宋_GB2312" w:eastAsia="仿宋_GB2312" w:hAnsi="宋体" w:cs="宋体"/>
              </w:rPr>
              <w:t>练习</w:t>
            </w:r>
            <w:r>
              <w:rPr>
                <w:rFonts w:ascii="仿宋_GB2312" w:eastAsia="仿宋_GB2312" w:hAnsi="宋体" w:cs="宋体" w:hint="eastAsia"/>
              </w:rPr>
              <w:t>信息完整、格式规范；资源引用注明出处</w:t>
            </w:r>
          </w:p>
        </w:tc>
        <w:tc>
          <w:tcPr>
            <w:tcW w:w="931" w:type="dxa"/>
            <w:vAlign w:val="center"/>
          </w:tcPr>
          <w:p w:rsidR="00A303E0" w:rsidRDefault="00A303E0" w:rsidP="00AA2C6F">
            <w:pPr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1</w:t>
            </w:r>
            <w:r>
              <w:rPr>
                <w:rFonts w:eastAsia="仿宋_GB2312"/>
                <w:sz w:val="28"/>
              </w:rPr>
              <w:t>0</w:t>
            </w:r>
          </w:p>
        </w:tc>
      </w:tr>
    </w:tbl>
    <w:p w:rsidR="006A13C8" w:rsidRDefault="006A13C8">
      <w:bookmarkStart w:id="0" w:name="_GoBack"/>
      <w:bookmarkEnd w:id="0"/>
    </w:p>
    <w:sectPr w:rsidR="006A1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3E0"/>
    <w:rsid w:val="006A13C8"/>
    <w:rsid w:val="00A3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952AF-292C-4742-A792-5B2CCF5A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03E0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A303E0"/>
    <w:pPr>
      <w:widowControl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标题 字符"/>
    <w:basedOn w:val="a0"/>
    <w:link w:val="a3"/>
    <w:rsid w:val="00A303E0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39"/>
    <w:qFormat/>
    <w:rsid w:val="00A303E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7"/>
    <w:uiPriority w:val="99"/>
    <w:semiHidden/>
    <w:unhideWhenUsed/>
    <w:rsid w:val="00A303E0"/>
    <w:pPr>
      <w:spacing w:after="120"/>
      <w:ind w:leftChars="200" w:left="420"/>
    </w:pPr>
  </w:style>
  <w:style w:type="character" w:customStyle="1" w:styleId="a7">
    <w:name w:val="正文文本缩进 字符"/>
    <w:basedOn w:val="a0"/>
    <w:link w:val="a4"/>
    <w:uiPriority w:val="99"/>
    <w:semiHidden/>
    <w:rsid w:val="00A303E0"/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邹行行</dc:creator>
  <cp:keywords/>
  <dc:description/>
  <cp:lastModifiedBy>邹行行　　</cp:lastModifiedBy>
  <cp:revision>1</cp:revision>
  <dcterms:created xsi:type="dcterms:W3CDTF">2024-06-05T02:24:00Z</dcterms:created>
  <dcterms:modified xsi:type="dcterms:W3CDTF">2024-06-05T02:24:00Z</dcterms:modified>
</cp:coreProperties>
</file>