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5E" w:rsidRPr="001718A7" w:rsidRDefault="001718A7">
      <w:pPr>
        <w:rPr>
          <w:rFonts w:ascii="方正黑体_GBK" w:eastAsia="方正黑体_GBK" w:hint="eastAsia"/>
          <w:sz w:val="32"/>
          <w:szCs w:val="32"/>
        </w:rPr>
      </w:pPr>
      <w:r w:rsidRPr="001718A7">
        <w:rPr>
          <w:rFonts w:ascii="方正黑体_GBK" w:eastAsia="方正黑体_GBK" w:hint="eastAsia"/>
          <w:sz w:val="32"/>
          <w:szCs w:val="32"/>
        </w:rPr>
        <w:t>附件</w:t>
      </w:r>
      <w:r w:rsidRPr="001718A7">
        <w:rPr>
          <w:rFonts w:ascii="方正黑体_GBK" w:eastAsia="方正黑体_GBK" w:hint="eastAsia"/>
          <w:sz w:val="32"/>
          <w:szCs w:val="32"/>
        </w:rPr>
        <w:t>1</w:t>
      </w:r>
    </w:p>
    <w:p w:rsidR="001718A7" w:rsidRDefault="001718A7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AE175E" w:rsidRPr="001718A7" w:rsidRDefault="001718A7" w:rsidP="001718A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1718A7">
        <w:rPr>
          <w:rFonts w:ascii="方正小标宋_GBK" w:eastAsia="方正小标宋_GBK" w:hint="eastAsia"/>
          <w:sz w:val="44"/>
          <w:szCs w:val="44"/>
        </w:rPr>
        <w:t>重庆市第五届中小学编程教育学生项目</w:t>
      </w:r>
    </w:p>
    <w:p w:rsidR="00AE175E" w:rsidRPr="001718A7" w:rsidRDefault="001718A7" w:rsidP="001718A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1718A7">
        <w:rPr>
          <w:rFonts w:ascii="方正小标宋_GBK" w:eastAsia="方正小标宋_GBK" w:hint="eastAsia"/>
          <w:sz w:val="44"/>
          <w:szCs w:val="44"/>
        </w:rPr>
        <w:t>展评活动循迹项目规则</w:t>
      </w:r>
    </w:p>
    <w:p w:rsidR="00AE175E" w:rsidRDefault="00AE175E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AE175E" w:rsidRPr="001718A7" w:rsidRDefault="001718A7">
      <w:pPr>
        <w:jc w:val="center"/>
        <w:rPr>
          <w:rFonts w:ascii="方正黑体_GBK" w:eastAsia="方正黑体_GBK" w:hint="eastAsia"/>
          <w:sz w:val="32"/>
          <w:szCs w:val="32"/>
        </w:rPr>
      </w:pPr>
      <w:r w:rsidRPr="001718A7">
        <w:rPr>
          <w:rFonts w:ascii="方正黑体_GBK" w:eastAsia="方正黑体_GBK" w:hint="eastAsia"/>
          <w:sz w:val="32"/>
          <w:szCs w:val="32"/>
        </w:rPr>
        <w:t>“魔幻山城之旅”</w:t>
      </w: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Pr="001718A7" w:rsidRDefault="001718A7" w:rsidP="001718A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一、活动背景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重庆，一座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融汇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古今、独具魅力的城市，以其美丽的自然风光和人文景观吸引了无数游客。在这里，我们将领略到壮丽的峡谷风光、浪漫的江边夜色、诱人的美食以及厚重的历史文化遗产。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重庆，这座魔幻山城，以其千姿百态的美景、丰富多样的人文风俗、悠久的历史故事，深深地吸引着你我的目光和心灵。这里的自然景观如诗如画，让人流连忘返；这里的人文风情浓郁而古老，让人感受到历史的厚重；这里的历史故事如波浪般涌动，传承了重庆的灵魂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本届活动的主题为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魔幻山城之旅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，热情好客的机器人小科模拟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山城之旅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专列，从起点出发，需要将游客代表运送至山城参加活动，体验魔幻山城、梦幻之都，完成所有任务后回到（任务终点）。要求青少年学生在比赛现场自行制作机器人、编写程序并进行调试、竞技。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二、</w:t>
      </w: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 xml:space="preserve"> </w:t>
      </w: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组队方式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比赛分为小学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组（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1-3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年级）、小学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组（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4-6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年级）、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lastRenderedPageBreak/>
        <w:t>初中组等三个组别，每支队伍由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名选手和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名辅导老师组成，选手为截止到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月前在校学生。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三、</w:t>
      </w: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 xml:space="preserve"> </w:t>
      </w: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比赛场地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3.1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比赛场地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ab/>
      </w:r>
    </w:p>
    <w:p w:rsidR="00AE175E" w:rsidRDefault="001718A7">
      <w:pPr>
        <w:ind w:firstLineChars="200" w:firstLine="201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hint="eastAsia"/>
          <w:b/>
          <w:bCs/>
          <w:noProof/>
          <w:color w:val="000000"/>
          <w:sz w:val="10"/>
          <w:szCs w:val="10"/>
        </w:rPr>
        <w:drawing>
          <wp:inline distT="0" distB="0" distL="114300" distR="114300">
            <wp:extent cx="5274310" cy="3296285"/>
            <wp:effectExtent l="0" t="0" r="2540" b="18415"/>
            <wp:docPr id="6" name="图片 1" descr="1f3f54346407909c9c282462f12a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f3f54346407909c9c282462f12aa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5E" w:rsidRPr="001718A7" w:rsidRDefault="001718A7">
      <w:pPr>
        <w:jc w:val="center"/>
        <w:rPr>
          <w:rFonts w:ascii="方正仿宋_GBK" w:eastAsia="方正仿宋_GBK" w:hint="eastAsia"/>
          <w:sz w:val="32"/>
          <w:szCs w:val="32"/>
        </w:rPr>
      </w:pPr>
      <w:r w:rsidRPr="001718A7">
        <w:rPr>
          <w:rFonts w:ascii="方正仿宋_GBK" w:eastAsia="方正仿宋_GBK" w:hint="eastAsia"/>
          <w:sz w:val="32"/>
          <w:szCs w:val="32"/>
        </w:rPr>
        <w:t>图</w:t>
      </w:r>
      <w:r w:rsidRPr="001718A7">
        <w:rPr>
          <w:rFonts w:ascii="方正仿宋_GBK" w:eastAsia="方正仿宋_GBK" w:hint="eastAsia"/>
          <w:sz w:val="32"/>
          <w:szCs w:val="32"/>
        </w:rPr>
        <w:t>1</w:t>
      </w:r>
      <w:r w:rsidRPr="001718A7">
        <w:rPr>
          <w:rFonts w:ascii="方正仿宋_GBK" w:eastAsia="方正仿宋_GBK" w:hint="eastAsia"/>
          <w:sz w:val="32"/>
          <w:szCs w:val="32"/>
        </w:rPr>
        <w:t>场地地图及任务区分布（示意图）</w:t>
      </w: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3.2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赛场规格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3.2.1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机器人比赛场地的外尺寸为长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2400mm×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宽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1500mm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。场地上绘有宽度为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25mm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左右宽度的黑色引导线。比赛场地为喷绘的灯箱布。决赛所使用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的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任务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道具均由主办方提供。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3.2.2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在比赛场地上有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块长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300mm×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宽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300mm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的区域，名称是江北机场、重庆西站是机器人的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起始区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或终点区。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3.2.3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在比赛场地上有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块长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300mm×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宽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300mm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的站点，是机器人需要去接送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活动代表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的站点及任务区。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             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3.3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赛场环境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机器人比赛场地环境为冷光源、低照度、无磁场和太阳光的干扰。但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由于一般赛场环境的不确定因素较多，例如，场地表面不平整，光照条件有变化等等。参赛队在设计机器人时应考虑各种应对措施。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四、机器人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4.1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搭建器材要求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参赛队应自行设计和构建机器人。机器人仅限使用塑料外壳的电机、塑料拼插积木，不可使用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3D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打印件。所用器材不得有可能损坏比赛场地和任务模型锋利边角和尖端。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参赛队自备的器材中，除电机、电池盒、传感器、遥控器之外，所有零件不得以螺丝、焊接的方式组成部件，不允许使用胶水、扎带、橡皮筋、双面胶等辅助材料。对于禁止使用的器材，参赛队应听从组委会和裁判的安排和解释。凡报名参赛者，视为默认组委会拥有本规则的最终解释权。</w:t>
      </w:r>
    </w:p>
    <w:p w:rsidR="00AE175E" w:rsidRPr="001718A7" w:rsidRDefault="001718A7" w:rsidP="001718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18A7">
        <w:rPr>
          <w:rFonts w:ascii="仿宋_GB2312" w:eastAsia="仿宋_GB2312" w:hint="eastAsia"/>
          <w:sz w:val="32"/>
          <w:szCs w:val="32"/>
        </w:rPr>
        <w:t xml:space="preserve">4.2 </w:t>
      </w:r>
      <w:r w:rsidRPr="001718A7">
        <w:rPr>
          <w:rFonts w:ascii="仿宋_GB2312" w:eastAsia="仿宋_GB2312" w:hint="eastAsia"/>
          <w:sz w:val="32"/>
          <w:szCs w:val="32"/>
        </w:rPr>
        <w:t>机器人设计要求</w:t>
      </w:r>
    </w:p>
    <w:tbl>
      <w:tblPr>
        <w:tblW w:w="8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094"/>
      </w:tblGrid>
      <w:tr w:rsidR="00AE175E" w:rsidRPr="001718A7">
        <w:trPr>
          <w:trHeight w:val="438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AE175E" w:rsidRPr="001718A7" w:rsidRDefault="001718A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要求</w:t>
            </w:r>
          </w:p>
        </w:tc>
      </w:tr>
      <w:tr w:rsidR="00AE175E" w:rsidRPr="001718A7">
        <w:trPr>
          <w:trHeight w:val="504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right="14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094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left="108" w:right="96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每支参赛队可以使用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台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/>
              </w:rPr>
              <w:t>机器人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AE175E" w:rsidRPr="001718A7">
        <w:trPr>
          <w:trHeight w:val="735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right="14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7094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left="107" w:right="-15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pacing w:val="-2"/>
                <w:sz w:val="24"/>
                <w:szCs w:val="24"/>
              </w:rPr>
              <w:t>机器人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</w:rPr>
              <w:t>外形最大初始尺寸不超过长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250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</w:rPr>
              <w:t>mm×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</w:rPr>
              <w:t>宽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250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</w:rPr>
              <w:t>mm×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</w:rPr>
              <w:t>高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250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mm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，屏幕分辨率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/>
              </w:rPr>
              <w:t>128*160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11"/>
                <w:sz w:val="24"/>
                <w:szCs w:val="24"/>
              </w:rPr>
              <w:t>。比赛开始后，可伸展超出此尺寸。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  <w:t>不允许使用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  <w:t>3D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  <w:t>打印件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11"/>
                <w:sz w:val="24"/>
                <w:szCs w:val="24"/>
              </w:rPr>
              <w:t>、螺丝、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  <w:t>扎带及橡皮筋等辅助材料。</w:t>
            </w:r>
          </w:p>
        </w:tc>
      </w:tr>
      <w:tr w:rsidR="00AE175E" w:rsidRPr="001718A7">
        <w:trPr>
          <w:trHeight w:val="672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right="14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控制器</w:t>
            </w:r>
          </w:p>
        </w:tc>
        <w:tc>
          <w:tcPr>
            <w:tcW w:w="7094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left="107" w:right="15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每台机器人只允许使用一个控制器，控制器输入输出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(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含电机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)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端口不超过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个。</w:t>
            </w:r>
          </w:p>
        </w:tc>
      </w:tr>
      <w:tr w:rsidR="00AE175E" w:rsidRPr="001718A7">
        <w:trPr>
          <w:trHeight w:val="512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right="14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/>
              </w:rPr>
              <w:t>传感器</w:t>
            </w:r>
          </w:p>
        </w:tc>
        <w:tc>
          <w:tcPr>
            <w:tcW w:w="7094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left="107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/>
              </w:rPr>
              <w:t>机器人允许使用的传感器种类、数量、安装位置不限。</w:t>
            </w:r>
          </w:p>
        </w:tc>
      </w:tr>
      <w:tr w:rsidR="00AE175E" w:rsidRPr="001718A7">
        <w:trPr>
          <w:trHeight w:val="496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right="14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电机</w:t>
            </w:r>
          </w:p>
        </w:tc>
        <w:tc>
          <w:tcPr>
            <w:tcW w:w="7094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left="107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/>
              </w:rPr>
              <w:t>机器人只允许使用两个驱动轮，当电机用于驱动轮时，只允许单个电机独立驱动单个着地的轮子。</w:t>
            </w:r>
          </w:p>
        </w:tc>
      </w:tr>
      <w:tr w:rsidR="00AE175E" w:rsidRPr="001718A7">
        <w:trPr>
          <w:trHeight w:val="771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right="14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电池</w:t>
            </w:r>
          </w:p>
        </w:tc>
        <w:tc>
          <w:tcPr>
            <w:tcW w:w="7094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left="107" w:right="48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每台机器人电源电压不得超过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伏。电源需置于机器人控制器内，不得使用外接的电源。</w:t>
            </w:r>
          </w:p>
        </w:tc>
      </w:tr>
      <w:tr w:rsidR="00AE175E" w:rsidRPr="001718A7">
        <w:trPr>
          <w:trHeight w:val="767"/>
          <w:jc w:val="center"/>
        </w:trPr>
        <w:tc>
          <w:tcPr>
            <w:tcW w:w="1129" w:type="dxa"/>
            <w:vAlign w:val="center"/>
          </w:tcPr>
          <w:p w:rsidR="00AE175E" w:rsidRPr="001718A7" w:rsidRDefault="001718A7">
            <w:pPr>
              <w:pStyle w:val="TableParagraph"/>
              <w:spacing w:line="360" w:lineRule="auto"/>
              <w:ind w:right="14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遥控</w:t>
            </w:r>
          </w:p>
        </w:tc>
        <w:tc>
          <w:tcPr>
            <w:tcW w:w="7094" w:type="dxa"/>
            <w:vAlign w:val="center"/>
          </w:tcPr>
          <w:p w:rsidR="00AE175E" w:rsidRPr="001718A7" w:rsidRDefault="001718A7" w:rsidP="001718A7">
            <w:pPr>
              <w:pStyle w:val="TableParagraph"/>
              <w:spacing w:line="360" w:lineRule="auto"/>
              <w:ind w:right="177" w:firstLineChars="45" w:firstLine="108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/>
              </w:rPr>
              <w:t>本项目小学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II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/>
              </w:rPr>
              <w:t>组、初中组不允许使用遥控方式。</w:t>
            </w:r>
          </w:p>
        </w:tc>
      </w:tr>
      <w:tr w:rsidR="00AE175E" w:rsidRPr="001718A7">
        <w:trPr>
          <w:trHeight w:val="796"/>
          <w:jc w:val="center"/>
        </w:trPr>
        <w:tc>
          <w:tcPr>
            <w:tcW w:w="1129" w:type="dxa"/>
            <w:vAlign w:val="center"/>
          </w:tcPr>
          <w:p w:rsidR="00AE175E" w:rsidRPr="001718A7" w:rsidRDefault="001718A7" w:rsidP="001718A7">
            <w:pPr>
              <w:pStyle w:val="TableParagraph"/>
              <w:spacing w:line="560" w:lineRule="exact"/>
              <w:ind w:right="142" w:firstLineChars="200" w:firstLine="640"/>
              <w:jc w:val="center"/>
              <w:rPr>
                <w:rFonts w:ascii="Times New Roman" w:eastAsia="方正仿宋_GBK" w:hAnsi="Times New Roman" w:cs="Times New Roman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</w:rPr>
              <w:t>编程</w:t>
            </w:r>
          </w:p>
        </w:tc>
        <w:tc>
          <w:tcPr>
            <w:tcW w:w="7094" w:type="dxa"/>
            <w:vAlign w:val="center"/>
          </w:tcPr>
          <w:p w:rsidR="00AE175E" w:rsidRPr="001718A7" w:rsidRDefault="001718A7" w:rsidP="001718A7">
            <w:pPr>
              <w:pStyle w:val="TableParagraph"/>
              <w:spacing w:line="560" w:lineRule="exact"/>
              <w:ind w:right="177" w:firstLineChars="200" w:firstLine="640"/>
              <w:jc w:val="left"/>
              <w:rPr>
                <w:rFonts w:ascii="Times New Roman" w:eastAsia="方正仿宋_GBK" w:hAnsi="Times New Roman" w:cs="Times New Roman"/>
                <w:lang w:val="en-US" w:bidi="ar-SA"/>
              </w:rPr>
            </w:pPr>
            <w:r w:rsidRPr="001718A7">
              <w:rPr>
                <w:rFonts w:ascii="Times New Roman" w:eastAsia="方正仿宋_GBK" w:hAnsi="Times New Roman" w:cs="Times New Roman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</w:rPr>
              <w:t>I</w:t>
            </w:r>
            <w:r w:rsidRPr="001718A7">
              <w:rPr>
                <w:rFonts w:ascii="Times New Roman" w:eastAsia="方正仿宋_GBK" w:hAnsi="Times New Roman" w:cs="Times New Roman"/>
              </w:rPr>
              <w:t>组</w:t>
            </w:r>
            <w:r w:rsidRPr="001718A7">
              <w:rPr>
                <w:rFonts w:ascii="Times New Roman" w:eastAsia="方正仿宋_GBK" w:hAnsi="Times New Roman" w:cs="Times New Roman"/>
                <w:color w:val="000000"/>
              </w:rPr>
              <w:t>选手需使用卡片编程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lang w:val="en-US"/>
              </w:rPr>
              <w:t>及遥控</w:t>
            </w:r>
            <w:r w:rsidRPr="001718A7">
              <w:rPr>
                <w:rFonts w:ascii="Times New Roman" w:eastAsia="方正仿宋_GBK" w:hAnsi="Times New Roman" w:cs="Times New Roman"/>
                <w:color w:val="000000"/>
              </w:rPr>
              <w:t>，小学</w:t>
            </w:r>
            <w:r w:rsidRPr="001718A7">
              <w:rPr>
                <w:rFonts w:ascii="Times New Roman" w:eastAsia="方正仿宋_GBK" w:hAnsi="Times New Roman" w:cs="Times New Roman"/>
              </w:rPr>
              <w:t>II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lang w:val="en-US"/>
              </w:rPr>
              <w:t>组和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lang w:val="en-US"/>
              </w:rPr>
              <w:t>初中组</w:t>
            </w:r>
            <w:r w:rsidRPr="001718A7">
              <w:rPr>
                <w:rFonts w:ascii="Times New Roman" w:eastAsia="方正仿宋_GBK" w:hAnsi="Times New Roman" w:cs="Times New Roman"/>
                <w:color w:val="000000"/>
              </w:rPr>
              <w:t>选手需使用电脑图形化编程。</w:t>
            </w:r>
          </w:p>
        </w:tc>
      </w:tr>
    </w:tbl>
    <w:p w:rsidR="00AE175E" w:rsidRPr="001718A7" w:rsidRDefault="001718A7" w:rsidP="001718A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五、</w:t>
      </w: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 xml:space="preserve"> </w:t>
      </w: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任务说明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活动任务分为任务抽取、机器人编程和机器人竞技三大部分。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5.1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任务抽取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5.1.1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比赛开始时，裁判长将在比赛现场进行任务抽签。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5.1.2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必选任务：出发任务、运送游客、抵达终点三个任务。抽选任务：清除路障、悦来参会、图书馆学习、李子坝打卡、朝天门游览。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5.1.3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个任务抽选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个任务；小学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5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个任务选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个任务；初中组完成全部任务。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5.1.4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组共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个任务，可自选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个程序控制及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个遥控方式完成；小学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组共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个任务，全部采用程序控制方式完成；初中组共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个任务，全部采用程序控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制方式完成。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5.2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任务分解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机器人从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起始区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出发，前往各个任务区，完成任务区内设置的一系列项目任务。任务过程中，机器人可无限次数返回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起始区修改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程序或结构并重新出发前往后续的任务区完成相应任务，返回终点区以结束比赛。比赛结束后，按照任务完成的情况获得分数。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以下为比赛中机器人要完成的任务：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5.2.1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出发任务：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机器人从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起始区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出发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,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前往任务区域。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机器人垂直投影完全离开起始区（江北机场或重庆西站）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5.2.2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运送游客：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机器人从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起始区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出发携带一名游客代表（长宽高均为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40 mm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正方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体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EVA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）安全抵达任务区，记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分。（游客到达区域为现场抽签决定）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游客代表中途不得脱离车体，且游客代表安全进入任务区，记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5.2.3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清除路障：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山城城市轨道交通线上有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处路障，障碍物为长宽高均为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40 mm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正方体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EVA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（如下图），机器人将障碍物推离黑色引导线，且不能完全脱离任务区，记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Default="001718A7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1497330</wp:posOffset>
            </wp:positionH>
            <wp:positionV relativeFrom="paragraph">
              <wp:posOffset>153035</wp:posOffset>
            </wp:positionV>
            <wp:extent cx="994410" cy="980440"/>
            <wp:effectExtent l="9525" t="9525" r="24765" b="19685"/>
            <wp:wrapNone/>
            <wp:docPr id="8" name="图片 3" descr="C:/Users/86139/Desktop/正方体.png正方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/Users/86139/Desktop/正方体.png正方体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5" t="1392" r="5530" b="5223"/>
                    <a:stretch>
                      <a:fillRect/>
                    </a:stretch>
                  </pic:blipFill>
                  <pic:spPr>
                    <a:xfrm>
                      <a:off x="0" y="0"/>
                      <a:ext cx="994334" cy="98023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BFBFB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3903980</wp:posOffset>
            </wp:positionH>
            <wp:positionV relativeFrom="paragraph">
              <wp:posOffset>131445</wp:posOffset>
            </wp:positionV>
            <wp:extent cx="1048385" cy="1048385"/>
            <wp:effectExtent l="0" t="0" r="18415" b="18415"/>
            <wp:wrapNone/>
            <wp:docPr id="10" name="图片 5" descr="障碍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障碍物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141605</wp:posOffset>
            </wp:positionV>
            <wp:extent cx="1047750" cy="1047750"/>
            <wp:effectExtent l="0" t="0" r="0" b="0"/>
            <wp:wrapNone/>
            <wp:docPr id="9" name="图片 4" descr="障碍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障碍物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130810</wp:posOffset>
            </wp:positionV>
            <wp:extent cx="1049020" cy="1049020"/>
            <wp:effectExtent l="0" t="0" r="17780" b="17780"/>
            <wp:wrapNone/>
            <wp:docPr id="7" name="图片 2" descr="障碍物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障碍物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4"/>
          <w:szCs w:val="24"/>
        </w:rPr>
        <w:t xml:space="preserve">   </w:t>
      </w: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Pr="001718A7" w:rsidRDefault="001718A7">
      <w:pPr>
        <w:ind w:firstLineChars="900" w:firstLine="2160"/>
        <w:rPr>
          <w:rFonts w:ascii="方正仿宋_GBK" w:eastAsia="方正仿宋_GBK" w:hint="eastAsia"/>
          <w:sz w:val="24"/>
          <w:szCs w:val="24"/>
        </w:rPr>
      </w:pPr>
      <w:r w:rsidRPr="001718A7">
        <w:rPr>
          <w:rFonts w:ascii="方正仿宋_GBK" w:eastAsia="方正仿宋_GBK" w:hint="eastAsia"/>
          <w:sz w:val="24"/>
          <w:szCs w:val="32"/>
        </w:rPr>
        <w:t>障碍物为</w:t>
      </w:r>
      <w:r w:rsidRPr="001718A7">
        <w:rPr>
          <w:rFonts w:ascii="方正仿宋_GBK" w:eastAsia="方正仿宋_GBK" w:hint="eastAsia"/>
          <w:sz w:val="24"/>
          <w:szCs w:val="32"/>
        </w:rPr>
        <w:t>4CM</w:t>
      </w:r>
      <w:r w:rsidRPr="001718A7">
        <w:rPr>
          <w:rFonts w:ascii="方正仿宋_GBK" w:eastAsia="方正仿宋_GBK" w:hint="eastAsia"/>
          <w:sz w:val="24"/>
          <w:szCs w:val="32"/>
        </w:rPr>
        <w:t>正方体</w:t>
      </w:r>
      <w:r w:rsidRPr="001718A7">
        <w:rPr>
          <w:rFonts w:ascii="方正仿宋_GBK" w:eastAsia="方正仿宋_GBK" w:hint="eastAsia"/>
          <w:sz w:val="24"/>
          <w:szCs w:val="32"/>
        </w:rPr>
        <w:t xml:space="preserve">  </w:t>
      </w:r>
      <w:r w:rsidRPr="001718A7">
        <w:rPr>
          <w:rFonts w:ascii="方正仿宋_GBK" w:eastAsia="方正仿宋_GBK" w:hint="eastAsia"/>
          <w:sz w:val="24"/>
          <w:szCs w:val="24"/>
        </w:rPr>
        <w:t xml:space="preserve"> </w:t>
      </w:r>
      <w:r w:rsidRPr="001718A7">
        <w:rPr>
          <w:rFonts w:ascii="方正仿宋_GBK" w:eastAsia="方正仿宋_GBK" w:hint="eastAsia"/>
          <w:sz w:val="24"/>
          <w:szCs w:val="24"/>
        </w:rPr>
        <w:t>初始状态</w:t>
      </w:r>
      <w:r w:rsidRPr="001718A7">
        <w:rPr>
          <w:rFonts w:ascii="方正仿宋_GBK" w:eastAsia="方正仿宋_GBK" w:hint="eastAsia"/>
          <w:sz w:val="24"/>
          <w:szCs w:val="24"/>
        </w:rPr>
        <w:t xml:space="preserve">    </w:t>
      </w:r>
      <w:r w:rsidRPr="001718A7">
        <w:rPr>
          <w:rFonts w:ascii="方正仿宋_GBK" w:eastAsia="方正仿宋_GBK" w:hint="eastAsia"/>
          <w:sz w:val="24"/>
          <w:szCs w:val="24"/>
        </w:rPr>
        <w:t xml:space="preserve">    </w:t>
      </w:r>
      <w:r w:rsidRPr="001718A7">
        <w:rPr>
          <w:rFonts w:ascii="方正仿宋_GBK" w:eastAsia="方正仿宋_GBK" w:hint="eastAsia"/>
          <w:sz w:val="24"/>
          <w:szCs w:val="24"/>
        </w:rPr>
        <w:t>得分状态</w:t>
      </w: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5.2.4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悦来参会：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机器人到达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悦来会展中心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任务区域内停止。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机器人垂直投影完全进入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本任务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区内，记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组选手机器人需要完成参会动作，原地旋转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周（任意动力轮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在任务区内即可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）。记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组、初中选手需原地旋转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周（两个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动力轮均在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任务区内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），并控制机器人完成亮任意颜色灯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秒的动作，记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5.2.5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图书馆学习：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机器人到达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重庆图书馆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任务区域内停止。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机器人垂直投影完全进入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本任务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区内，记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组需将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图书馆内图书模型（如下图）运送至终点区域，记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II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组需正确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识别图书模型正上方条形码（条形码为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4-6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位），并显示在控制器屏幕上，直至返回终点比赛结束，记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初中组需正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确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识别图书模型正上方条形码，并显示在控制器屏幕上直至返回终点比赛结束，且将图书模型送至任务区（条码为奇数送至朝天门，偶数送至李子坝），记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Default="001718A7">
      <w:pPr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977900</wp:posOffset>
            </wp:positionH>
            <wp:positionV relativeFrom="paragraph">
              <wp:posOffset>6985</wp:posOffset>
            </wp:positionV>
            <wp:extent cx="1236345" cy="1172845"/>
            <wp:effectExtent l="0" t="0" r="1905" b="8255"/>
            <wp:wrapNone/>
            <wp:docPr id="12" name="图片 6" descr="正方体图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正方体图书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436" cy="117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377825</wp:posOffset>
                </wp:positionV>
                <wp:extent cx="2193290" cy="914400"/>
                <wp:effectExtent l="4445" t="5080" r="12065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E175E" w:rsidRPr="001718A7" w:rsidRDefault="001718A7">
                            <w:pPr>
                              <w:rPr>
                                <w:rFonts w:ascii="方正仿宋_GBK" w:eastAsia="方正仿宋_GBK" w:hint="eastAsia"/>
                                <w:sz w:val="24"/>
                              </w:rPr>
                            </w:pPr>
                            <w:r w:rsidRPr="001718A7">
                              <w:rPr>
                                <w:rFonts w:ascii="方正仿宋_GBK" w:eastAsia="方正仿宋_GBK" w:hint="eastAsia"/>
                                <w:sz w:val="24"/>
                              </w:rPr>
                              <w:t>图书模型图案顺序由现场裁判人员随机摆放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207.9pt;margin-top:29.75pt;width:172.7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LH9AEAAOoDAAAOAAAAZHJzL2Uyb0RvYy54bWysU0uOEzEQ3SNxB8t70p1mBpEonZEghA0C&#10;pIEDOLa725J/sj3pzgXgBqzYsOdcOQfPzkyGgc0I0Qt3uer5uepVeXU1GU32MkTlbEvns5oSabkT&#10;yvYt/fxp++wlJTExK5h2Vrb0ICO9Wj99shr9UjZucFrIQEBi43L0LR1S8suqinyQhsWZ89Ii2Llg&#10;WMI29JUIbAS70VVT1y+q0QXhg+MyRng3pyBdF/6ukzx96LooE9EtRW6prKGsu7xW6xVb9oH5QfHb&#10;NNg/ZGGYsrj0TLVhiZGboP6iMooHF12XZtyZynWd4rLUgGrm9R/VXA/My1ILxIn+LFP8f7T8/f5j&#10;IEqgd3NKLDPo0fHb1+P3n8cfXwh8EGj0cQnctQcyTa/cBPCdP8KZ6566YPIfFRHEIfXhLK+cEuFw&#10;NvPF82aBEEdsMb+4qIv+1f1pH2J6K50h2WhpQPuKqmz/LiZkAugdJF8WnVZiq7Qum9DvXutA9gyt&#10;3pYvJ4kjD2DakhG3XzaXyINh4jrNEkzjoUG0fbnvwYn4OOKc2IbF4ZRAYThNl1FJhjJng2TijRUk&#10;HTxktngQNCdjpKBES7yfbBVkYko/BonqtEWRuUWnVmQrTbsJNNncOXFA2258UP0ASUvjChwDVdS5&#10;Hf48sb/vC+n9E13/AgAA//8DAFBLAwQUAAYACAAAACEAU+7kjd8AAAAKAQAADwAAAGRycy9kb3du&#10;cmV2LnhtbEyPwU7DMBBE70j8g7VIXBC1E0iBkE1VVSDOLVy4ufE2iYjXSew2KV+POcFxNKOZN8Vq&#10;tp040ehbxwjJQoEgrpxpuUb4eH+9fQThg2ajO8eEcCYPq/LyotC5cRNv6bQLtYgl7HON0ITQ51L6&#10;qiGr/cL1xNE7uNHqEOVYSzPqKZbbTqZKLaXVLceFRve0aaj62h0tgpteztbRoNKbz2/7tlkP20M6&#10;IF5fzetnEIHm8BeGX/yIDmVk2rsjGy86hPski+gBIXvKQMTAwzJJQewRUnWXgSwL+f9C+QMAAP//&#10;AwBQSwECLQAUAAYACAAAACEAtoM4kv4AAADhAQAAEwAAAAAAAAAAAAAAAAAAAAAAW0NvbnRlbnRf&#10;VHlwZXNdLnhtbFBLAQItABQABgAIAAAAIQA4/SH/1gAAAJQBAAALAAAAAAAAAAAAAAAAAC8BAABf&#10;cmVscy8ucmVsc1BLAQItABQABgAIAAAAIQAgebLH9AEAAOoDAAAOAAAAAAAAAAAAAAAAAC4CAABk&#10;cnMvZTJvRG9jLnhtbFBLAQItABQABgAIAAAAIQBT7uSN3wAAAAoBAAAPAAAAAAAAAAAAAAAAAE4E&#10;AABkcnMvZG93bnJldi54bWxQSwUGAAAAAAQABADzAAAAWgUAAAAA&#10;" strokecolor="white">
                <v:textbox>
                  <w:txbxContent>
                    <w:p w:rsidR="00AE175E" w:rsidRPr="001718A7" w:rsidRDefault="001718A7">
                      <w:pPr>
                        <w:rPr>
                          <w:rFonts w:ascii="方正仿宋_GBK" w:eastAsia="方正仿宋_GBK" w:hint="eastAsia"/>
                          <w:sz w:val="24"/>
                        </w:rPr>
                      </w:pPr>
                      <w:r w:rsidRPr="001718A7">
                        <w:rPr>
                          <w:rFonts w:ascii="方正仿宋_GBK" w:eastAsia="方正仿宋_GBK" w:hint="eastAsia"/>
                          <w:sz w:val="24"/>
                        </w:rPr>
                        <w:t>图书模型图案顺序由现场裁判人员随机摆放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Default="00AE175E">
      <w:pPr>
        <w:rPr>
          <w:rFonts w:ascii="仿宋_GB2312" w:eastAsia="仿宋_GB2312"/>
          <w:sz w:val="32"/>
          <w:szCs w:val="32"/>
        </w:rPr>
      </w:pP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5.2.6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李子坝打卡：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机器人到达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李子坝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任务区并完成打卡任务：蜂鸣器响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秒（任意音调或旋律）。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机器人垂直投影完全进入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本任务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区内，记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组机器人在任务区内响蜂鸣器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秒后通过，记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 w:hint="eastAsia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 w:hint="eastAsia"/>
          <w:sz w:val="32"/>
          <w:szCs w:val="32"/>
        </w:rPr>
        <w:t>II</w:t>
      </w:r>
      <w:r w:rsidRPr="001718A7">
        <w:rPr>
          <w:rFonts w:ascii="Times New Roman" w:eastAsia="方正仿宋_GBK" w:hAnsi="Times New Roman" w:cs="Times New Roman" w:hint="eastAsia"/>
          <w:sz w:val="32"/>
          <w:szCs w:val="32"/>
        </w:rPr>
        <w:t>组、初中组机器人控制器屏幕需显示李子坝示意图</w:t>
      </w:r>
      <w:r w:rsidRPr="001718A7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1718A7">
        <w:rPr>
          <w:rFonts w:ascii="Times New Roman" w:eastAsia="方正仿宋_GBK" w:hAnsi="Times New Roman" w:cs="Times New Roman" w:hint="eastAsia"/>
          <w:sz w:val="32"/>
          <w:szCs w:val="32"/>
        </w:rPr>
        <w:t>秒，记</w:t>
      </w:r>
      <w:r w:rsidRPr="001718A7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 w:hint="eastAsia"/>
          <w:sz w:val="32"/>
          <w:szCs w:val="32"/>
        </w:rPr>
        <w:t>分。</w:t>
      </w:r>
    </w:p>
    <w:p w:rsidR="00AE175E" w:rsidRDefault="001718A7">
      <w:pPr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6350</wp:posOffset>
            </wp:positionV>
            <wp:extent cx="1445260" cy="1478280"/>
            <wp:effectExtent l="0" t="0" r="2540" b="7620"/>
            <wp:wrapNone/>
            <wp:docPr id="14" name="图片 8" descr="李子坝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李子坝B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0" t="3407" r="7381" b="6892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130175</wp:posOffset>
            </wp:positionV>
            <wp:extent cx="1918970" cy="1440180"/>
            <wp:effectExtent l="0" t="0" r="5080" b="7620"/>
            <wp:wrapNone/>
            <wp:docPr id="13" name="图片 7" descr="启智版N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启智版NOC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Pr="001718A7" w:rsidRDefault="001718A7">
      <w:pPr>
        <w:ind w:firstLineChars="200" w:firstLine="480"/>
        <w:jc w:val="center"/>
        <w:rPr>
          <w:rFonts w:ascii="方正仿宋_GBK" w:eastAsia="方正仿宋_GBK" w:hint="eastAsia"/>
          <w:sz w:val="24"/>
          <w:szCs w:val="32"/>
        </w:rPr>
      </w:pPr>
      <w:r w:rsidRPr="001718A7">
        <w:rPr>
          <w:rFonts w:ascii="方正仿宋_GBK" w:eastAsia="方正仿宋_GBK" w:hint="eastAsia"/>
          <w:sz w:val="24"/>
          <w:szCs w:val="32"/>
        </w:rPr>
        <w:t>李子坝打卡示意图</w:t>
      </w:r>
    </w:p>
    <w:p w:rsidR="00AE175E" w:rsidRPr="001718A7" w:rsidRDefault="00AE175E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5.2.7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朝天门游览：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机器人到达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朝天门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任务区内停止。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机器人垂直投影完全进入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本任务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区内，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组机器人需要到达任务区通过屏幕显示出指定图形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“√”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组、初中组到达任务区之后，不可原路返回，必须沿虚线前行从另一方向回到城市轨道交通线，记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分（虚线部分只计分一次）。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5.2.8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抵达终点：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计时结束前，机器人需到达终点区域。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组机器人的垂直投影完全进入终点区域内停止，并保持蜂鸣器响声，记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Pr="001718A7" w:rsidRDefault="001718A7" w:rsidP="001718A7">
      <w:pPr>
        <w:spacing w:line="560" w:lineRule="exact"/>
        <w:ind w:firstLine="20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小学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II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组、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初中组机器人的垂直投影完全进入终点区域内停止，并控制器屏幕显示对应终点区域颜色，记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AE175E" w:rsidRDefault="001718A7">
      <w:pPr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179705</wp:posOffset>
                </wp:positionV>
                <wp:extent cx="1058545" cy="1294765"/>
                <wp:effectExtent l="4445" t="4445" r="2286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E175E" w:rsidRPr="001718A7" w:rsidRDefault="001718A7">
                            <w:pPr>
                              <w:jc w:val="left"/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718A7"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江北机场</w:t>
                            </w:r>
                            <w:r w:rsidRPr="001718A7"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E175E" w:rsidRPr="001718A7" w:rsidRDefault="001718A7">
                            <w:pPr>
                              <w:jc w:val="left"/>
                              <w:rPr>
                                <w:rFonts w:ascii="方正仿宋_GBK" w:eastAsia="方正仿宋_GBK" w:hAnsi="宋体" w:cs="宋体" w:hint="eastAsia"/>
                                <w:sz w:val="24"/>
                                <w:szCs w:val="24"/>
                              </w:rPr>
                            </w:pPr>
                            <w:r w:rsidRPr="001718A7"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得分状态（控制器屏幕为红色）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7" type="#_x0000_t202" style="position:absolute;left:0;text-align:left;margin-left:353pt;margin-top:14.15pt;width:83.35pt;height:10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lh9AEAAPADAAAOAAAAZHJzL2Uyb0RvYy54bWysU81uEzEQviPxDpbvZDdRUtpVNpUghAsC&#10;pMIDTPyza8l/st3s5gXgDThx4c5z5TkYO2lK20uF2IN37Jn5PPN9nuX1aDTZiRCVsy2dTmpKhGWO&#10;K9u19OuXzatLSmICy0E7K1q6F5Fer16+WA6+ETPXO81FIAhiYzP4lvYp+aaqIuuFgThxXlh0ShcM&#10;JNyGruIBBkQ3uprV9UU1uMB9cEzEiKfro5OuCr6UgqVPUkaRiG4p1pbKGsq6zWu1WkLTBfC9Yqcy&#10;4B+qMKAsXnqGWkMCchvUEyijWHDRyTRhzlROSsVE6QG7mdaPurnpwYvSC5IT/Zmm+P9g2cfd50AU&#10;b+mcEgsGJTr8+H74+fvw6xuZZ3oGHxuMuvEYl8Y3bkSZ784jHuauRxlM/mM/BP1I9P5MrhgTYTmp&#10;Xlwu5gtKGPqms6v564tFxqnu032I6b1whmSjpQHVK6TC7kNMx9C7kHxbdFrxjdK6bEK3fasD2QEq&#10;vSnfCf1BmLZkaOnVYpYLAXxwUkNC03ikINqu3PcgIz4POBe2htgfCygI+X5ojEoiFKsXwN9ZTtLe&#10;I80W54HmYozglGiB45OtEplA6edEInfaIoVZo6MW2UrjdiySnnXaOr5H+W59UF2PzBZHycJnVSQ4&#10;jUB+t3/vC/b9oK7+AAAA//8DAFBLAwQUAAYACAAAACEAIPWyoN8AAAAKAQAADwAAAGRycy9kb3du&#10;cmV2LnhtbEyPwU7DMBBE70j8g7WVuCDq4EpNFOJUVQXi3MKFmxtvk6jxOondJuXrWU5wnJ3R7Jti&#10;M7tOXHEMrScNz8sEBFLlbUu1hs+Pt6cMRIiGrOk8oYYbBtiU93eFya2faI/XQ6wFl1DIjYYmxj6X&#10;MlQNOhOWvkdi7+RHZyLLsZZ2NBOXu06qJFlLZ1riD43pcddgdT5cnAY/vd6cxyFRj1/f7n23HfYn&#10;NWj9sJi3LyAizvEvDL/4jA4lMx39hWwQnYY0WfOWqEFlKxAcyFKVgjjyYaUUyLKQ/yeUPwAAAP//&#10;AwBQSwECLQAUAAYACAAAACEAtoM4kv4AAADhAQAAEwAAAAAAAAAAAAAAAAAAAAAAW0NvbnRlbnRf&#10;VHlwZXNdLnhtbFBLAQItABQABgAIAAAAIQA4/SH/1gAAAJQBAAALAAAAAAAAAAAAAAAAAC8BAABf&#10;cmVscy8ucmVsc1BLAQItABQABgAIAAAAIQCBSilh9AEAAPADAAAOAAAAAAAAAAAAAAAAAC4CAABk&#10;cnMvZTJvRG9jLnhtbFBLAQItABQABgAIAAAAIQAg9bKg3wAAAAoBAAAPAAAAAAAAAAAAAAAAAE4E&#10;AABkcnMvZG93bnJldi54bWxQSwUGAAAAAAQABADzAAAAWgUAAAAA&#10;" strokecolor="white">
                <v:textbox>
                  <w:txbxContent>
                    <w:p w:rsidR="00AE175E" w:rsidRPr="001718A7" w:rsidRDefault="001718A7">
                      <w:pPr>
                        <w:jc w:val="left"/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718A7"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24"/>
                        </w:rPr>
                        <w:t>江北机场</w:t>
                      </w:r>
                      <w:r w:rsidRPr="001718A7"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E175E" w:rsidRPr="001718A7" w:rsidRDefault="001718A7">
                      <w:pPr>
                        <w:jc w:val="left"/>
                        <w:rPr>
                          <w:rFonts w:ascii="方正仿宋_GBK" w:eastAsia="方正仿宋_GBK" w:hAnsi="宋体" w:cs="宋体" w:hint="eastAsia"/>
                          <w:sz w:val="24"/>
                          <w:szCs w:val="24"/>
                        </w:rPr>
                      </w:pPr>
                      <w:r w:rsidRPr="001718A7"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24"/>
                        </w:rPr>
                        <w:t>得分状态（控制器屏幕为红色）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仿宋_GBK" w:hint="eastAsia"/>
          <w:bCs/>
          <w:noProof/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2930525</wp:posOffset>
            </wp:positionH>
            <wp:positionV relativeFrom="paragraph">
              <wp:posOffset>4445</wp:posOffset>
            </wp:positionV>
            <wp:extent cx="1435735" cy="1435735"/>
            <wp:effectExtent l="0" t="0" r="12065" b="12065"/>
            <wp:wrapNone/>
            <wp:docPr id="2" name="图片 10" descr="机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机场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178435</wp:posOffset>
                </wp:positionV>
                <wp:extent cx="1059815" cy="1294765"/>
                <wp:effectExtent l="4445" t="4445" r="2159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E175E" w:rsidRPr="001718A7" w:rsidRDefault="001718A7">
                            <w:pPr>
                              <w:jc w:val="left"/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18"/>
                              </w:rPr>
                            </w:pPr>
                            <w:r w:rsidRPr="001718A7"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18"/>
                              </w:rPr>
                              <w:t>重庆西站</w:t>
                            </w:r>
                            <w:r w:rsidRPr="001718A7"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18"/>
                              </w:rPr>
                              <w:t xml:space="preserve"> </w:t>
                            </w:r>
                          </w:p>
                          <w:p w:rsidR="00AE175E" w:rsidRPr="001718A7" w:rsidRDefault="001718A7">
                            <w:pPr>
                              <w:jc w:val="left"/>
                              <w:rPr>
                                <w:rFonts w:ascii="方正仿宋_GBK" w:eastAsia="方正仿宋_GBK" w:hAnsi="宋体" w:cs="宋体" w:hint="eastAsia"/>
                                <w:sz w:val="32"/>
                              </w:rPr>
                            </w:pPr>
                            <w:r w:rsidRPr="001718A7">
                              <w:rPr>
                                <w:rFonts w:ascii="方正仿宋_GBK" w:eastAsia="方正仿宋_GBK" w:hAnsi="宋体" w:cs="宋体" w:hint="eastAsia"/>
                                <w:bCs/>
                                <w:color w:val="000000"/>
                                <w:sz w:val="24"/>
                                <w:szCs w:val="18"/>
                              </w:rPr>
                              <w:t>得分状态（控制器屏幕为蓝色）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position:absolute;left:0;text-align:left;margin-left:151.45pt;margin-top:14.05pt;width:83.45pt;height:10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g49wEAAPADAAAOAAAAZHJzL2Uyb0RvYy54bWysU0uOEzEQ3SNxB8t70p0MGSatdEaCEDYI&#10;kAYOUPGn25J/sj3pzgXgBqzYsOdcOceUnUyGgc0I0Qt3uar8XPWea3k9Gk12IkTlbEunk5oSYZnj&#10;ynYt/fJ58+KKkpjActDOipbuRaTXq+fPloNvxMz1TnMRCILY2Ay+pX1KvqmqyHphIE6cFxaD0gUD&#10;Cbehq3iAAdGNrmZ1fVkNLnAfHBMxond9DNJVwZdSsPRRyigS0S3F2lJZQ1m3ea1WS2i6AL5X7FQG&#10;/EMVBpTFS89Qa0hAboP6C8ooFlx0Mk2YM5WTUjFResBupvUf3dz04EXpBcmJ/kxT/H+w7MPuUyCK&#10;t/SCEgsGJTp8/3b48evw8yu5yPQMPjaYdeMxL42v3Ygy3/sjOnPXowwm/7EfgnEken8mV4yJsHyo&#10;ni+upnNKGMams8XLV5fzjFM9HPchpnfCGZKNlgZUr5AKu/cxHVPvU/Jt0WnFN0rrsgnd9o0OZAeo&#10;9KZ8J/RHadqSoaWL+SwXAvjgpIaEpvFIQbRdue/Rifg04FzYGmJ/LKAg5PuhMSqJUKxeAH9rOUl7&#10;jzRbnAeaizGCU6IFjk+2SmYCpZ+SidxpixRmjY5aZCuN27FIOsto2bN1fI/y3fqguh6ZLQKWU/is&#10;igSnEcjv9vd9wX4Y1NUdAAAA//8DAFBLAwQUAAYACAAAACEAicrFEd4AAAAKAQAADwAAAGRycy9k&#10;b3ducmV2LnhtbEyPwU7DMAyG70i8Q2QkLogly9C0labTNIE4b3DhljVeW9E4bZOtHU+POcHR9qff&#10;359vJt+KCw6xCWRgPlMgkMrgGqoMfLy/Pq5AxGTJ2TYQGrhihE1xe5PbzIWR9ng5pEpwCMXMGqhT&#10;6jIpY1mjt3EWOiS+ncLgbeJxqKQb7MjhvpVaqaX0tiH+UNsOdzWWX4ezNxDGl6sP2Cv98Pnt33bb&#10;fn/SvTH3d9P2GUTCKf3B8KvP6lCw0zGcyUXRGlgovWbUgF7NQTDwtFxzlyMvFlqBLHL5v0LxAwAA&#10;//8DAFBLAQItABQABgAIAAAAIQC2gziS/gAAAOEBAAATAAAAAAAAAAAAAAAAAAAAAABbQ29udGVu&#10;dF9UeXBlc10ueG1sUEsBAi0AFAAGAAgAAAAhADj9If/WAAAAlAEAAAsAAAAAAAAAAAAAAAAALwEA&#10;AF9yZWxzLy5yZWxzUEsBAi0AFAAGAAgAAAAhAHaSiDj3AQAA8AMAAA4AAAAAAAAAAAAAAAAALgIA&#10;AGRycy9lMm9Eb2MueG1sUEsBAi0AFAAGAAgAAAAhAInKxRHeAAAACgEAAA8AAAAAAAAAAAAAAAAA&#10;UQQAAGRycy9kb3ducmV2LnhtbFBLBQYAAAAABAAEAPMAAABcBQAAAAA=&#10;" strokecolor="white">
                <v:textbox>
                  <w:txbxContent>
                    <w:p w:rsidR="00AE175E" w:rsidRPr="001718A7" w:rsidRDefault="001718A7">
                      <w:pPr>
                        <w:jc w:val="left"/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18"/>
                        </w:rPr>
                      </w:pPr>
                      <w:r w:rsidRPr="001718A7"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18"/>
                        </w:rPr>
                        <w:t>重庆西站</w:t>
                      </w:r>
                      <w:r w:rsidRPr="001718A7"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18"/>
                        </w:rPr>
                        <w:t xml:space="preserve"> </w:t>
                      </w:r>
                    </w:p>
                    <w:p w:rsidR="00AE175E" w:rsidRPr="001718A7" w:rsidRDefault="001718A7">
                      <w:pPr>
                        <w:jc w:val="left"/>
                        <w:rPr>
                          <w:rFonts w:ascii="方正仿宋_GBK" w:eastAsia="方正仿宋_GBK" w:hAnsi="宋体" w:cs="宋体" w:hint="eastAsia"/>
                          <w:sz w:val="32"/>
                        </w:rPr>
                      </w:pPr>
                      <w:r w:rsidRPr="001718A7">
                        <w:rPr>
                          <w:rFonts w:ascii="方正仿宋_GBK" w:eastAsia="方正仿宋_GBK" w:hAnsi="宋体" w:cs="宋体" w:hint="eastAsia"/>
                          <w:bCs/>
                          <w:color w:val="000000"/>
                          <w:sz w:val="24"/>
                          <w:szCs w:val="18"/>
                        </w:rPr>
                        <w:t>得分状态（控制器屏幕为蓝色）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仿宋_GBK" w:hint="eastAsia"/>
          <w:bCs/>
          <w:noProof/>
          <w:color w:val="00000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19050</wp:posOffset>
            </wp:positionV>
            <wp:extent cx="1435735" cy="1435735"/>
            <wp:effectExtent l="0" t="0" r="12065" b="12065"/>
            <wp:wrapNone/>
            <wp:docPr id="5" name="图片 9" descr="西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西站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AE175E" w:rsidRDefault="001718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Default="00AE175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175E" w:rsidRPr="001718A7" w:rsidRDefault="001718A7" w:rsidP="001718A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六</w:t>
      </w:r>
      <w:r w:rsidRPr="001718A7">
        <w:rPr>
          <w:rFonts w:ascii="方正黑体_GBK" w:eastAsia="方正黑体_GBK" w:hAnsi="Times New Roman" w:cs="Times New Roman" w:hint="eastAsia"/>
          <w:sz w:val="32"/>
          <w:szCs w:val="32"/>
        </w:rPr>
        <w:t>、比赛流程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6.1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检录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检录时，参赛队可携带机器人整机入场，但需通过全面检查，以确保符合相关规定。检录包含但不限于机器人的合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性、安全性要求、生产厂家出具的知识产权授权和合法渠道来源证明等。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6.2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编程调试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机器人的编程、调试只能在准备区进行，时间为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90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分钟。参赛队的学生队员检录后方能进入准备区，裁判员对参赛队携带的器材按照本规则第四节的要求进行检查。选手不得携带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U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盘、光盘、手机、相机等存储和通信器材。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6.3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赛前准备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参赛队按组委会确定的参赛顺序携带自己的机器人，轮流上场比赛。在规定时间内未到场的参赛队将被视为弃权。学生队员上场时，站立在待命区附近。队员将自己的机器人放入待命区。机器人的任何部分及其在地面的投影不能超出待命区。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90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分钟内完成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台机器人的拼装、编程和调试。拼装调试时间结束后，将机器人放置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在裁判指定的地方封存，直至活动结束前，除上场比赛外，选手不得触碰和调整机器人。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6.4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启动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裁判员确认参赛队已准备好后，将发出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“3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，开始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的倒计数启动口令。随着倒计数的开始，听到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开始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命令的第一个字，队员可以按下按键去启动机器人完成任务。在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开始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命令前启动机器人将被视为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误启动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并受到警告或处罚。第一次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误启动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后，参赛队员要将机器放回待命区，等候裁判的再次倒计数启动口令。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启动后的机器人不得故意分离出部件或把机械零件掉在场上。偶然脱落的机器人零部件，由裁判员及时清出场地。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启动后的机器人如因速度过快或程序错误完全越出场地边界，或将所携带的物品抛出场地，该机器人和物品不得再回到场上。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6.5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比赛结束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每场比赛的时长为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180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秒。参赛队在完成一些任务后，如不继续比赛，应向裁判员举手示意，裁判员停止计时，结束比赛；否则，等待裁判员的终场哨音。裁判员吹响终场哨音后，参赛队员除应立即停止机器人动作，不得与场上的机器人或任何物品接触。裁判员记录场上状态，填写记分表。参赛队员应签字表明知晓本场比赛的得分，并取回自己的机器人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6.6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比赛计分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每场比赛结束后要计算参赛队的得分。单场比赛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的得分为完成任务分与剩余时间分之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和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。任务分的记分标准见：附录计分表，剩余时间分为该场比赛结束时剩余时间的秒数，完成全部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任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务才能获得时间分。比赛全部结束后，以两轮得分之和作为参赛队的总得分。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7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犯规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7.1.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迟到：未准时到场的参赛队，迟到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分钟内允许入场比赛，但不补时。迟到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分钟后仍未到场，该参赛队将被取消比赛资格。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7.2.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提前启动：第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次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误启动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将受到裁判员的警告，机器人回到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起点区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再次启动，计时重新开始。第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次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误启动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将被取消比赛资格。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7.3.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越线：机器人比赛中途如果脱离轨迹。可手动将机器人拿回出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发区，手调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-5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分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次，手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调最多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调整三次，三次之</w:t>
      </w:r>
      <w:proofErr w:type="gramStart"/>
      <w:r w:rsidRPr="001718A7">
        <w:rPr>
          <w:rFonts w:ascii="Times New Roman" w:eastAsia="方正仿宋_GBK" w:hAnsi="Times New Roman" w:cs="Times New Roman"/>
          <w:sz w:val="32"/>
          <w:szCs w:val="32"/>
        </w:rPr>
        <w:t>后算任务</w:t>
      </w:r>
      <w:proofErr w:type="gramEnd"/>
      <w:r w:rsidRPr="001718A7">
        <w:rPr>
          <w:rFonts w:ascii="Times New Roman" w:eastAsia="方正仿宋_GBK" w:hAnsi="Times New Roman" w:cs="Times New Roman"/>
          <w:sz w:val="32"/>
          <w:szCs w:val="32"/>
        </w:rPr>
        <w:t>失败，结束本轮比赛。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7.4.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舞弊：参赛队员在未经裁判长允许的情况下私自与教练员或家长联系，将被取消比赛资格。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其它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8.1.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本规则是实施裁判工作的依据。在比赛中，裁判长有最终裁定权，他的裁决是最终裁决。处理争议时不会复查重放比赛录像。组委会不接受教练员或家长的投诉。</w:t>
      </w:r>
    </w:p>
    <w:p w:rsidR="00AE175E" w:rsidRPr="001718A7" w:rsidRDefault="001718A7" w:rsidP="001718A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8.2.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比赛期间，凡是规则中没有说明的事项由裁判委员会决定和解释。</w:t>
      </w:r>
    </w:p>
    <w:p w:rsidR="00AE175E" w:rsidRPr="001718A7" w:rsidRDefault="001718A7" w:rsidP="001718A7">
      <w:r w:rsidRPr="001718A7">
        <w:rPr>
          <w:rFonts w:hint="eastAsia"/>
        </w:rPr>
        <w:t xml:space="preserve"> </w:t>
      </w:r>
    </w:p>
    <w:p w:rsidR="00AE175E" w:rsidRPr="001718A7" w:rsidRDefault="00AE175E" w:rsidP="001718A7"/>
    <w:p w:rsidR="00AE175E" w:rsidRPr="001718A7" w:rsidRDefault="001718A7">
      <w:pPr>
        <w:rPr>
          <w:rFonts w:ascii="方正黑体_GBK" w:eastAsia="方正黑体_GBK" w:hint="eastAsia"/>
          <w:sz w:val="32"/>
          <w:szCs w:val="32"/>
        </w:rPr>
      </w:pPr>
      <w:r w:rsidRPr="001718A7">
        <w:rPr>
          <w:rFonts w:ascii="方正黑体_GBK" w:eastAsia="方正黑体_GBK" w:hint="eastAsia"/>
          <w:sz w:val="32"/>
          <w:szCs w:val="32"/>
        </w:rPr>
        <w:t>附录</w:t>
      </w:r>
      <w:r w:rsidRPr="001718A7">
        <w:rPr>
          <w:rFonts w:ascii="方正黑体_GBK" w:eastAsia="方正黑体_GBK" w:hint="eastAsia"/>
          <w:sz w:val="32"/>
          <w:szCs w:val="32"/>
        </w:rPr>
        <w:t xml:space="preserve"> 1 </w:t>
      </w:r>
      <w:r w:rsidRPr="001718A7">
        <w:rPr>
          <w:rFonts w:ascii="方正黑体_GBK" w:eastAsia="方正黑体_GBK" w:hint="eastAsia"/>
          <w:sz w:val="32"/>
          <w:szCs w:val="32"/>
        </w:rPr>
        <w:t>计分表</w:t>
      </w:r>
    </w:p>
    <w:p w:rsidR="001718A7" w:rsidRDefault="001718A7" w:rsidP="001718A7">
      <w:pPr>
        <w:spacing w:line="50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AE175E" w:rsidRDefault="001718A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1718A7">
        <w:rPr>
          <w:rFonts w:ascii="方正小标宋_GBK" w:eastAsia="方正小标宋_GBK" w:hint="eastAsia"/>
          <w:sz w:val="44"/>
          <w:szCs w:val="44"/>
        </w:rPr>
        <w:t>“魔幻山城”循迹赛</w:t>
      </w:r>
      <w:r w:rsidRPr="001718A7">
        <w:rPr>
          <w:rFonts w:ascii="方正小标宋_GBK" w:eastAsia="方正小标宋_GBK" w:hint="eastAsia"/>
          <w:sz w:val="44"/>
          <w:szCs w:val="44"/>
        </w:rPr>
        <w:t xml:space="preserve"> </w:t>
      </w:r>
      <w:r w:rsidRPr="001718A7">
        <w:rPr>
          <w:rFonts w:ascii="方正小标宋_GBK" w:eastAsia="方正小标宋_GBK" w:hint="eastAsia"/>
          <w:sz w:val="44"/>
          <w:szCs w:val="44"/>
        </w:rPr>
        <w:t>计分表</w:t>
      </w:r>
    </w:p>
    <w:p w:rsidR="001718A7" w:rsidRPr="001718A7" w:rsidRDefault="001718A7">
      <w:pPr>
        <w:jc w:val="center"/>
        <w:rPr>
          <w:rFonts w:ascii="方正小标宋_GBK" w:eastAsia="方正小标宋_GBK" w:hint="eastAsia"/>
          <w:sz w:val="44"/>
          <w:szCs w:val="44"/>
        </w:rPr>
      </w:pPr>
    </w:p>
    <w:p w:rsidR="00AE175E" w:rsidRDefault="001718A7" w:rsidP="001718A7">
      <w:pPr>
        <w:spacing w:line="280" w:lineRule="exact"/>
        <w:rPr>
          <w:rFonts w:ascii="Times New Roman" w:eastAsia="方正仿宋_GBK" w:hAnsi="Times New Roman" w:cs="Times New Roman" w:hint="eastAsia"/>
          <w:sz w:val="32"/>
          <w:szCs w:val="32"/>
          <w:u w:val="single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参赛队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编号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学校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组别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</w:p>
    <w:p w:rsidR="001718A7" w:rsidRPr="001718A7" w:rsidRDefault="001718A7" w:rsidP="001718A7">
      <w:pPr>
        <w:spacing w:line="28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5603"/>
        <w:gridCol w:w="709"/>
        <w:gridCol w:w="992"/>
        <w:gridCol w:w="862"/>
      </w:tblGrid>
      <w:tr w:rsidR="00AE175E" w:rsidRPr="001718A7">
        <w:trPr>
          <w:trHeight w:val="397"/>
          <w:jc w:val="center"/>
        </w:trPr>
        <w:tc>
          <w:tcPr>
            <w:tcW w:w="9504" w:type="dxa"/>
            <w:gridSpan w:val="5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比赛任务</w:t>
            </w:r>
          </w:p>
        </w:tc>
      </w:tr>
      <w:tr w:rsidR="00AE175E" w:rsidRPr="001718A7">
        <w:trPr>
          <w:trHeight w:val="397"/>
          <w:jc w:val="center"/>
        </w:trPr>
        <w:tc>
          <w:tcPr>
            <w:tcW w:w="6941" w:type="dxa"/>
            <w:gridSpan w:val="2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任务得分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第一轮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第二轮</w:t>
            </w:r>
          </w:p>
        </w:tc>
      </w:tr>
      <w:tr w:rsidR="00AE175E" w:rsidRPr="001718A7">
        <w:trPr>
          <w:trHeight w:val="397"/>
          <w:jc w:val="center"/>
        </w:trPr>
        <w:tc>
          <w:tcPr>
            <w:tcW w:w="6941" w:type="dxa"/>
            <w:gridSpan w:val="2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出发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运送游客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机器人完全进入任务区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vMerge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游客代表中途不得脱落车体，且游客代表安全进入任务区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清除路障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机器人将障碍物推离黑色引导线，且不能完全脱离任务区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悦来参会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机器人完全进入任务区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137"/>
          <w:jc w:val="center"/>
        </w:trPr>
        <w:tc>
          <w:tcPr>
            <w:tcW w:w="1338" w:type="dxa"/>
            <w:vMerge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I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组选手机器人完成原地旋转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周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</w:p>
          <w:p w:rsidR="00AE175E" w:rsidRPr="001718A7" w:rsidRDefault="001718A7" w:rsidP="001718A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II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组、初中组原地旋转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周，并亮任意颜色灯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秒的动作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图书馆学习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机器人完全进入任务区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776"/>
          <w:jc w:val="center"/>
        </w:trPr>
        <w:tc>
          <w:tcPr>
            <w:tcW w:w="1338" w:type="dxa"/>
            <w:vMerge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I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组完成图书模型运送至终点</w:t>
            </w:r>
          </w:p>
          <w:p w:rsidR="00AE175E" w:rsidRPr="001718A7" w:rsidRDefault="001718A7" w:rsidP="001718A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II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组完成识别图书条形码任务，运送</w:t>
            </w:r>
            <w:proofErr w:type="gramStart"/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至任务</w:t>
            </w:r>
            <w:proofErr w:type="gramEnd"/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区</w:t>
            </w:r>
          </w:p>
          <w:p w:rsidR="00AE175E" w:rsidRPr="001718A7" w:rsidRDefault="001718A7" w:rsidP="001718A7">
            <w:pPr>
              <w:spacing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初中组完成识别图书条形码，并正确运送</w:t>
            </w:r>
            <w:proofErr w:type="gramStart"/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至任务</w:t>
            </w:r>
            <w:proofErr w:type="gramEnd"/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李子坝打卡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机器人完全进入任务区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573"/>
          <w:jc w:val="center"/>
        </w:trPr>
        <w:tc>
          <w:tcPr>
            <w:tcW w:w="1338" w:type="dxa"/>
            <w:vMerge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I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组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机器人在任务区内响蜂鸣器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秒后通过</w:t>
            </w:r>
          </w:p>
          <w:p w:rsidR="00AE175E" w:rsidRPr="001718A7" w:rsidRDefault="001718A7" w:rsidP="001718A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II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组、初中组机器人完成显示李子坝示意图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秒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朝天门游览</w:t>
            </w:r>
          </w:p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机器人完全进入任务区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426"/>
          <w:jc w:val="center"/>
        </w:trPr>
        <w:tc>
          <w:tcPr>
            <w:tcW w:w="1338" w:type="dxa"/>
            <w:vMerge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I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组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屏幕显示图形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“√” </w:t>
            </w:r>
          </w:p>
          <w:p w:rsidR="00AE175E" w:rsidRPr="001718A7" w:rsidRDefault="001718A7" w:rsidP="001718A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32"/>
              </w:rPr>
              <w:t>II</w:t>
            </w:r>
            <w:r w:rsidRPr="001718A7">
              <w:rPr>
                <w:rFonts w:ascii="Times New Roman" w:eastAsia="方正仿宋_GBK" w:hAnsi="Times New Roman" w:cs="Times New Roman"/>
                <w:sz w:val="24"/>
                <w:szCs w:val="24"/>
              </w:rPr>
              <w:t>组、初中组通过虚线回到城市轨道交通线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抵达终点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投影完全进入后停止，并持续响蜂鸣器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7650" w:type="dxa"/>
            <w:gridSpan w:val="3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任务得分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7650" w:type="dxa"/>
            <w:gridSpan w:val="3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完成任务时间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7650" w:type="dxa"/>
            <w:gridSpan w:val="3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剩余时间分（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180-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完成时间）（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分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/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秒）</w:t>
            </w:r>
          </w:p>
        </w:tc>
        <w:tc>
          <w:tcPr>
            <w:tcW w:w="992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7650" w:type="dxa"/>
            <w:gridSpan w:val="3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单轮总得分（任务得分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+</w:t>
            </w: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剩余时间分）</w:t>
            </w:r>
          </w:p>
        </w:tc>
        <w:tc>
          <w:tcPr>
            <w:tcW w:w="992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75E" w:rsidRPr="001718A7">
        <w:trPr>
          <w:trHeight w:val="397"/>
          <w:jc w:val="center"/>
        </w:trPr>
        <w:tc>
          <w:tcPr>
            <w:tcW w:w="7650" w:type="dxa"/>
            <w:gridSpan w:val="3"/>
            <w:tcBorders>
              <w:tl2br w:val="nil"/>
              <w:tr2bl w:val="nil"/>
            </w:tcBorders>
            <w:vAlign w:val="center"/>
          </w:tcPr>
          <w:p w:rsidR="00AE175E" w:rsidRPr="001718A7" w:rsidRDefault="001718A7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718A7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AE175E" w:rsidRPr="001718A7" w:rsidRDefault="00AE175E" w:rsidP="001718A7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175E" w:rsidRPr="001718A7" w:rsidRDefault="00AE175E" w:rsidP="001718A7">
      <w:pPr>
        <w:spacing w:line="2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AE175E" w:rsidRPr="001718A7" w:rsidRDefault="001718A7" w:rsidP="001718A7">
      <w:pPr>
        <w:spacing w:line="2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18A7">
        <w:rPr>
          <w:rFonts w:ascii="Times New Roman" w:eastAsia="方正仿宋_GBK" w:hAnsi="Times New Roman" w:cs="Times New Roman"/>
          <w:sz w:val="32"/>
          <w:szCs w:val="32"/>
        </w:rPr>
        <w:t>裁判员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参赛队员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>裁判长</w:t>
      </w:r>
      <w:r w:rsidRPr="001718A7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</w:t>
      </w:r>
      <w:r w:rsidRPr="001718A7">
        <w:rPr>
          <w:rFonts w:ascii="Times New Roman" w:eastAsia="方正仿宋_GBK" w:hAnsi="Times New Roman" w:cs="Times New Roman"/>
          <w:sz w:val="32"/>
          <w:szCs w:val="32"/>
        </w:rPr>
        <w:t xml:space="preserve">            </w:t>
      </w:r>
      <w:bookmarkStart w:id="0" w:name="_GoBack"/>
      <w:bookmarkEnd w:id="0"/>
    </w:p>
    <w:sectPr w:rsidR="00AE175E" w:rsidRPr="0017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zBjY2JkZTFkNjQ3ODFmNzgzNzA4ZWJjOTBmN2YifQ=="/>
  </w:docVars>
  <w:rsids>
    <w:rsidRoot w:val="00AE175E"/>
    <w:rsid w:val="001718A7"/>
    <w:rsid w:val="00AE175E"/>
    <w:rsid w:val="7A6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仿宋_GB2312" w:hAnsi="宋体" w:cs="宋体"/>
      <w:sz w:val="32"/>
      <w:szCs w:val="32"/>
      <w:lang w:val="zh-CN" w:bidi="zh-CN"/>
    </w:rPr>
  </w:style>
  <w:style w:type="paragraph" w:styleId="a3">
    <w:name w:val="Balloon Text"/>
    <w:basedOn w:val="a"/>
    <w:link w:val="Char"/>
    <w:rsid w:val="001718A7"/>
    <w:rPr>
      <w:sz w:val="18"/>
      <w:szCs w:val="18"/>
    </w:rPr>
  </w:style>
  <w:style w:type="character" w:customStyle="1" w:styleId="Char">
    <w:name w:val="批注框文本 Char"/>
    <w:basedOn w:val="a0"/>
    <w:link w:val="a3"/>
    <w:rsid w:val="001718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仿宋_GB2312" w:hAnsi="宋体" w:cs="宋体"/>
      <w:sz w:val="32"/>
      <w:szCs w:val="32"/>
      <w:lang w:val="zh-CN" w:bidi="zh-CN"/>
    </w:rPr>
  </w:style>
  <w:style w:type="paragraph" w:styleId="a3">
    <w:name w:val="Balloon Text"/>
    <w:basedOn w:val="a"/>
    <w:link w:val="Char"/>
    <w:rsid w:val="001718A7"/>
    <w:rPr>
      <w:sz w:val="18"/>
      <w:szCs w:val="18"/>
    </w:rPr>
  </w:style>
  <w:style w:type="character" w:customStyle="1" w:styleId="Char">
    <w:name w:val="批注框文本 Char"/>
    <w:basedOn w:val="a0"/>
    <w:link w:val="a3"/>
    <w:rsid w:val="00171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752</Words>
  <Characters>4289</Characters>
  <Application>Microsoft Office Word</Application>
  <DocSecurity>0</DocSecurity>
  <Lines>35</Lines>
  <Paragraphs>10</Paragraphs>
  <ScaleCrop>false</ScaleCrop>
  <Company>Sky123.Org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2024-05-06T06:14:00Z</dcterms:created>
  <dcterms:modified xsi:type="dcterms:W3CDTF">2024-05-08T06:37:00Z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2105D045B86C44D9809D8D48ECEAB8F6_12</vt:lpwstr>
  </property>
</Properties>
</file>